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9" w:lineRule="auto"/>
        <w:jc w:val="center"/>
      </w:pPr>
      <w:r>
        <w:rPr>
          <w:rFonts w:ascii="Noto Sans Devanagari" w:hAnsi="Noto Sans Devanagari" w:eastAsia="Noto Sans Devanagari"/>
          <w:b/>
          <w:i w:val="0"/>
          <w:sz w:val="30"/>
        </w:rPr>
        <w:t>नेपाल राष्ट्र बैंक</w:t>
      </w:r>
    </w:p>
    <w:p>
      <w:pPr>
        <w:keepNext w:val="0"/>
        <w:spacing w:before="0" w:after="40" w:line="259" w:lineRule="auto"/>
        <w:jc w:val="center"/>
      </w:pPr>
      <w:r>
        <w:rPr>
          <w:rFonts w:ascii="Noto Sans" w:hAnsi="Noto Sans" w:eastAsia="Noto Sans"/>
          <w:b/>
          <w:i w:val="0"/>
          <w:sz w:val="28"/>
        </w:rPr>
        <w:t>Nepal Rastra Bank</w:t>
      </w:r>
    </w:p>
    <w:p>
      <w:pPr>
        <w:keepNext w:val="0"/>
        <w:spacing w:before="0" w:after="40" w:line="259" w:lineRule="auto"/>
        <w:jc w:val="center"/>
      </w:pPr>
      <w:r>
        <w:rPr>
          <w:rFonts w:ascii="Noto Sans Devanagari" w:hAnsi="Noto Sans Devanagari" w:eastAsia="Noto Sans Devanagari"/>
          <w:b/>
          <w:i w:val="0"/>
          <w:sz w:val="26"/>
        </w:rPr>
        <w:t>एकीकृत विदेशी विनिमय परिपत्र २०८२ — द्विभाषिक अनुवाद</w:t>
      </w:r>
    </w:p>
    <w:p>
      <w:pPr>
        <w:keepNext w:val="0"/>
        <w:spacing w:before="0" w:after="40" w:line="259" w:lineRule="auto"/>
        <w:jc w:val="center"/>
      </w:pPr>
      <w:r>
        <w:rPr>
          <w:rFonts w:ascii="Noto Sans" w:hAnsi="Noto Sans" w:eastAsia="Noto Sans"/>
          <w:b/>
          <w:i w:val="0"/>
          <w:sz w:val="24"/>
        </w:rPr>
        <w:t>Unified Foreign Exchange Circular 2082 — Bilingual Translation</w:t>
      </w:r>
    </w:p>
    <w:p>
      <w:pPr>
        <w:keepNext w:val="0"/>
        <w:spacing w:before="0" w:after="160" w:line="259" w:lineRule="auto"/>
        <w:jc w:val="center"/>
      </w:pPr>
      <w:r>
        <w:t>Batch 02H3 — Directive 27(C)–27(D), Targeted Financial Sanctions</w:t>
      </w:r>
    </w:p>
    <w:p>
      <w:pPr>
        <w:keepNext/>
        <w:spacing w:before="120" w:after="20" w:line="259" w:lineRule="auto"/>
      </w:pPr>
      <w:r>
        <w:rPr>
          <w:rFonts w:ascii="Noto Sans Devanagari" w:hAnsi="Noto Sans Devanagari" w:eastAsia="Noto Sans Devanagari"/>
          <w:b/>
          <w:i w:val="0"/>
          <w:sz w:val="21"/>
        </w:rPr>
        <w:t>(ग) सूचीकृत आतंककारी व्यक्ति, समूह वा सङ्गठन सम्बन्धी निर्देशन</w:t>
      </w:r>
    </w:p>
    <w:p>
      <w:pPr>
        <w:keepNext/>
        <w:spacing w:before="0" w:after="80" w:line="259" w:lineRule="auto"/>
      </w:pPr>
      <w:r>
        <w:rPr>
          <w:rFonts w:ascii="Noto Sans" w:hAnsi="Noto Sans" w:eastAsia="Noto Sans"/>
          <w:b/>
          <w:i w:val="0"/>
          <w:sz w:val="20"/>
        </w:rPr>
        <w:t>(C) Instruction Regarding Listed Terrorist Persons, Groups or Organizations</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spacing w:before="0" w:after="40" w:line="259" w:lineRule="auto"/>
      </w:pPr>
      <w:r>
        <w:rPr>
          <w:rFonts w:ascii="Noto Sans Devanagari" w:hAnsi="Noto Sans Devanagari" w:eastAsia="Noto Sans Devanagari"/>
          <w:b w:val="0"/>
          <w:i w:val="0"/>
          <w:sz w:val="18"/>
        </w:rPr>
        <w:t>(ग)   सूचीकृत भएका आतंककारी व्यक्ति, समूह वा सङ्गठन सम्बन्धी सूचना तथा जानकारी हासिल गर्नुपर्ने  सम्बन्धी</w:t>
      </w:r>
    </w:p>
    <w:p>
      <w:pPr>
        <w:keepNext w:val="0"/>
        <w:spacing w:before="0" w:after="40" w:line="259" w:lineRule="auto"/>
      </w:pPr>
      <w:r>
        <w:rPr>
          <w:rFonts w:ascii="Noto Sans Devanagari" w:hAnsi="Noto Sans Devanagari" w:eastAsia="Noto Sans Devanagari"/>
          <w:b w:val="0"/>
          <w:i w:val="0"/>
          <w:sz w:val="18"/>
        </w:rPr>
        <w:t>निर्देशन ः</w:t>
      </w:r>
    </w:p>
    <w:p>
      <w:pPr>
        <w:keepNext w:val="0"/>
        <w:spacing w:before="0" w:after="40" w:line="259" w:lineRule="auto"/>
      </w:pPr>
      <w:r>
        <w:rPr>
          <w:rFonts w:ascii="Noto Sans Devanagari" w:hAnsi="Noto Sans Devanagari" w:eastAsia="Noto Sans Devanagari"/>
          <w:b w:val="0"/>
          <w:i w:val="0"/>
          <w:sz w:val="18"/>
        </w:rPr>
        <w:t>सम्पत्ति शुद्धीकरण (मनि लाउन्डरिङ्ग) निवारण ऐन, २०६४ (संशोधन सहित) को दफा २९ङ. को उपदफा</w:t>
      </w:r>
    </w:p>
    <w:p>
      <w:pPr>
        <w:keepNext w:val="0"/>
        <w:spacing w:before="0" w:after="40" w:line="259" w:lineRule="auto"/>
      </w:pPr>
      <w:r>
        <w:rPr>
          <w:rFonts w:ascii="Noto Sans Devanagari" w:hAnsi="Noto Sans Devanagari" w:eastAsia="Noto Sans Devanagari"/>
          <w:b w:val="0"/>
          <w:i w:val="0"/>
          <w:sz w:val="18"/>
        </w:rPr>
        <w:t>(१) बमोजिम संयुक्त राष्ट्र संघको सुरक्षा परिषद्बाट पारित निर्णय बमोजिम सूचीकृत भएका आतंककारी व्यक्ति,</w:t>
      </w:r>
    </w:p>
    <w:p>
      <w:pPr>
        <w:keepNext w:val="0"/>
        <w:spacing w:before="0" w:after="40" w:line="259" w:lineRule="auto"/>
      </w:pPr>
      <w:r>
        <w:rPr>
          <w:rFonts w:ascii="Noto Sans Devanagari" w:hAnsi="Noto Sans Devanagari" w:eastAsia="Noto Sans Devanagari"/>
          <w:b w:val="0"/>
          <w:i w:val="0"/>
          <w:sz w:val="18"/>
        </w:rPr>
        <w:t>समूह वा सङ्गठनको अद्यावधिक सूची नेपाल सरकार, परराष्ट्र मन्त्रालयले आफ्नो वेवसाइटमा राख्ने गरेको र सो</w:t>
      </w:r>
    </w:p>
    <w:p>
      <w:pPr>
        <w:keepNext w:val="0"/>
        <w:spacing w:before="0" w:after="40" w:line="259" w:lineRule="auto"/>
      </w:pPr>
      <w:r>
        <w:rPr>
          <w:rFonts w:ascii="Noto Sans Devanagari" w:hAnsi="Noto Sans Devanagari" w:eastAsia="Noto Sans Devanagari"/>
          <w:b w:val="0"/>
          <w:i w:val="0"/>
          <w:sz w:val="18"/>
        </w:rPr>
        <w:t>सूचीमा रहेका आतंककारी व्यक्ति, समूह वा सङ्गठनको सम्पत्ति वा कोष रोक्का राख्न सोही दफाको उपदफा  (२) र</w:t>
      </w:r>
    </w:p>
    <w:p>
      <w:pPr>
        <w:keepNext w:val="0"/>
        <w:spacing w:before="0" w:after="40" w:line="259" w:lineRule="auto"/>
      </w:pPr>
      <w:r>
        <w:rPr>
          <w:rFonts w:ascii="Noto Sans Devanagari" w:hAnsi="Noto Sans Devanagari" w:eastAsia="Noto Sans Devanagari"/>
          <w:b w:val="0"/>
          <w:i w:val="0"/>
          <w:sz w:val="18"/>
        </w:rPr>
        <w:t>(३) बमोजिम नेपाल सरकार, गृह मन्त्रालयले आदेश जारी गरी वेबसाइटमा प्रकाशन गर्नुपर्ने व्यवस्था रहेको हुँदा</w:t>
      </w:r>
    </w:p>
    <w:p>
      <w:pPr>
        <w:keepNext w:val="0"/>
        <w:spacing w:before="0" w:after="40" w:line="259" w:lineRule="auto"/>
      </w:pPr>
      <w:r>
        <w:rPr>
          <w:rFonts w:ascii="Noto Sans Devanagari" w:hAnsi="Noto Sans Devanagari" w:eastAsia="Noto Sans Devanagari"/>
          <w:b w:val="0"/>
          <w:i w:val="0"/>
          <w:sz w:val="18"/>
        </w:rPr>
        <w:t>सोही दफाको उपदफा (४) बमोजिम इजाजतपत्रप्राप्त संस्थाहरूले नियमित रुपमा वेवसाइट हेरी प्रकाशित सूचीमा</w:t>
      </w:r>
    </w:p>
    <w:p>
      <w:pPr>
        <w:keepNext w:val="0"/>
        <w:spacing w:before="0" w:after="40" w:line="259" w:lineRule="auto"/>
      </w:pPr>
      <w:r>
        <w:rPr>
          <w:rFonts w:ascii="Noto Sans Devanagari" w:hAnsi="Noto Sans Devanagari" w:eastAsia="Noto Sans Devanagari"/>
          <w:b w:val="0"/>
          <w:i w:val="0"/>
          <w:sz w:val="18"/>
        </w:rPr>
        <w:t>उल्लिखित व्यक्ति, समूह वा सङ्गठनहरूको बारेमा अद्यावधिक जानकारी हासिल गरी सोही सूचना बमोजिम गर्नु</w:t>
      </w:r>
    </w:p>
    <w:p>
      <w:pPr>
        <w:keepNext w:val="0"/>
        <w:spacing w:before="0" w:after="40" w:line="259" w:lineRule="auto"/>
      </w:pPr>
      <w:r>
        <w:rPr>
          <w:rFonts w:ascii="Noto Sans Devanagari" w:hAnsi="Noto Sans Devanagari" w:eastAsia="Noto Sans Devanagari"/>
          <w:b w:val="0"/>
          <w:i w:val="0"/>
          <w:sz w:val="18"/>
        </w:rPr>
        <w:t>गराउनु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(C) Instruction Relating to Obtaining Information and Updates on Listed Terrorist Persons, Groups or Organizations</w:t>
      </w:r>
    </w:p>
    <w:p>
      <w:pPr>
        <w:keepNext w:val="0"/>
        <w:spacing w:before="0" w:after="40" w:line="259" w:lineRule="auto"/>
      </w:pPr>
      <w:r>
        <w:rPr>
          <w:rFonts w:ascii="Noto Sans" w:hAnsi="Noto Sans" w:eastAsia="Noto Sans"/>
          <w:b w:val="0"/>
          <w:i w:val="0"/>
          <w:sz w:val="18"/>
        </w:rPr>
        <w:t>Pursuant to Section 29ङ(1) of the Money Laundering Prevention Act, 2064 (as amended), the Government of Nepal, Ministry of Foreign Affairs maintains on its website the updated list of terrorist persons, groups or organizations listed pursuant to resolutions adopted by the United Nations Security Council. Since, pursuant to sub-sections (2) and (3) of the same Section, the Government of Nepal, Ministry of Home Affairs is required to issue an order and publish it on its website for freezing the property or funds of the terrorist persons, groups or organizations included in such list, licensed institutions shall, pursuant to sub-section (4) of the same Section, regularly visit the website, obtain updated information on the persons, groups or organizations mentioned in the published list, and act or cause action to be taken in accordance with such information.</w:t>
      </w:r>
    </w:p>
    <w:p>
      <w:pPr>
        <w:keepNext/>
        <w:spacing w:before="120" w:after="20" w:line="259" w:lineRule="auto"/>
      </w:pPr>
      <w:r>
        <w:rPr>
          <w:rFonts w:ascii="Noto Sans Devanagari" w:hAnsi="Noto Sans Devanagari" w:eastAsia="Noto Sans Devanagari"/>
          <w:b/>
          <w:i w:val="0"/>
          <w:sz w:val="21"/>
        </w:rPr>
        <w:t>(घ) लक्षित वित्तीय प्रतिबन्ध सम्बन्धी मार्गदर्शन</w:t>
      </w:r>
    </w:p>
    <w:p>
      <w:pPr>
        <w:keepNext/>
        <w:spacing w:before="0" w:after="80" w:line="259" w:lineRule="auto"/>
      </w:pPr>
      <w:r>
        <w:rPr>
          <w:rFonts w:ascii="Noto Sans" w:hAnsi="Noto Sans" w:eastAsia="Noto Sans"/>
          <w:b/>
          <w:i w:val="0"/>
          <w:sz w:val="20"/>
        </w:rPr>
        <w:t>(D) Guideline on Targeted Financial Sanctions</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spacing w:before="0" w:after="40" w:line="259" w:lineRule="auto"/>
      </w:pPr>
      <w:r>
        <w:rPr>
          <w:rFonts w:ascii="Noto Sans Devanagari" w:hAnsi="Noto Sans Devanagari" w:eastAsia="Noto Sans Devanagari"/>
          <w:b w:val="0"/>
          <w:i w:val="0"/>
          <w:sz w:val="18"/>
        </w:rPr>
        <w:t>(घ)</w:t>
      </w:r>
    </w:p>
    <w:p>
      <w:pPr>
        <w:keepNext w:val="0"/>
        <w:spacing w:before="0" w:after="40" w:line="259" w:lineRule="auto"/>
      </w:pPr>
      <w:r>
        <w:rPr>
          <w:rFonts w:ascii="Noto Sans Devanagari" w:hAnsi="Noto Sans Devanagari" w:eastAsia="Noto Sans Devanagari"/>
          <w:b w:val="0"/>
          <w:i w:val="0"/>
          <w:sz w:val="18"/>
        </w:rPr>
        <w:t>सम्पत्ति शुद्धीकरण (मनी लाउन्डरिङ्ग) निवारण ऐन, २०६४ को परिच्छेद–६ख. तथा सम्पत्ति शुद्धीकरण (मनी लाउन्डरिङ्ग</w:t>
      </w:r>
    </w:p>
    <w:p>
      <w:pPr>
        <w:keepNext w:val="0"/>
        <w:spacing w:before="0" w:after="40" w:line="259" w:lineRule="auto"/>
      </w:pPr>
      <w:r>
        <w:rPr>
          <w:rFonts w:ascii="Noto Sans Devanagari" w:hAnsi="Noto Sans Devanagari" w:eastAsia="Noto Sans Devanagari"/>
          <w:b w:val="0"/>
          <w:i w:val="0"/>
          <w:sz w:val="18"/>
        </w:rPr>
        <w:t>निवारण नियमावली, २०८१ को परिच्छेद–६ बमोजिम सूचक संस्थाले निर्वाह गर्नु पर्ने दायित्वका सम्बन्धमा अनुसूची–</w:t>
      </w:r>
    </w:p>
    <w:p>
      <w:pPr>
        <w:keepNext w:val="0"/>
        <w:spacing w:before="0" w:after="40" w:line="259" w:lineRule="auto"/>
      </w:pPr>
      <w:r>
        <w:rPr>
          <w:rFonts w:ascii="Noto Sans Devanagari" w:hAnsi="Noto Sans Devanagari" w:eastAsia="Noto Sans Devanagari"/>
          <w:b w:val="0"/>
          <w:i w:val="0"/>
          <w:sz w:val="18"/>
        </w:rPr>
        <w:t>१ बमोजिमको "Guideline on Targeted Financial Sanctions for Financial Institutions" जारी गरिएको</w:t>
      </w:r>
    </w:p>
    <w:p>
      <w:pPr>
        <w:keepNext w:val="0"/>
        <w:spacing w:before="0" w:after="40" w:line="259" w:lineRule="auto"/>
      </w:pPr>
      <w:r>
        <w:rPr>
          <w:rFonts w:ascii="Noto Sans Devanagari" w:hAnsi="Noto Sans Devanagari" w:eastAsia="Noto Sans Devanagari"/>
          <w:b w:val="0"/>
          <w:i w:val="0"/>
          <w:sz w:val="18"/>
        </w:rPr>
        <w:t>हुँदा सोहीबमोजिम गर्नु/गराउनु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(D) Since the “Guideline on Targeted Financial Sanctions for Financial Institutions” set out in Schedule 1 has been issued in relation to the obligations to be discharged by reporting institutions pursuant to Chapter 6B of the Money Laundering Prevention Act, 2064 and Chapter 6 of the Money Laundering Prevention Rules, 2081, the same shall be complied with and caused to be complied with.</w:t>
      </w:r>
    </w:p>
    <w:p>
      <w:pPr>
        <w:keepNext/>
        <w:spacing w:before="120" w:after="80" w:line="259" w:lineRule="auto"/>
      </w:pPr>
      <w:r>
        <w:rPr>
          <w:rFonts w:ascii="Noto Sans Devanagari" w:hAnsi="Noto Sans Devanagari" w:eastAsia="Noto Sans Devanagari"/>
          <w:b/>
          <w:i w:val="0"/>
          <w:sz w:val="21"/>
        </w:rPr>
        <w:t>अनुसूची–१ | वित्तीय संस्थाहरूका लागि लक्षित वित्तीय प्रतिबन्धसम्बन्धी मार्गदर्शन</w:t>
      </w:r>
    </w:p>
    <w:p>
      <w:pPr>
        <w:keepNext w:val="0"/>
        <w:spacing w:before="0" w:after="40" w:line="259" w:lineRule="auto"/>
        <w:shd w:fill="F2F2F2"/>
      </w:pPr>
      <w:r>
        <w:rPr>
          <w:rFonts w:ascii="Noto Sans Devanagari" w:hAnsi="Noto Sans Devanagari" w:eastAsia="Noto Sans Devanagari"/>
          <w:b/>
          <w:i w:val="0"/>
          <w:sz w:val="16"/>
        </w:rPr>
        <w:t>नेपाली अनुवाद</w:t>
      </w:r>
    </w:p>
    <w:p>
      <w:pPr>
        <w:keepNext/>
        <w:spacing w:before="0" w:after="40" w:line="259" w:lineRule="auto"/>
      </w:pPr>
      <w:r>
        <w:rPr>
          <w:rFonts w:ascii="Noto Sans Devanagari" w:hAnsi="Noto Sans Devanagari" w:eastAsia="Noto Sans Devanagari"/>
          <w:b w:val="0"/>
          <w:i w:val="0"/>
          <w:sz w:val="18"/>
        </w:rPr>
        <w:t>अनुसूची–१</w:t>
      </w:r>
    </w:p>
    <w:p>
      <w:pPr>
        <w:keepNext w:val="0"/>
        <w:spacing w:before="0" w:after="40" w:line="259" w:lineRule="auto"/>
      </w:pPr>
      <w:r>
        <w:rPr>
          <w:rFonts w:ascii="Noto Sans Devanagari" w:hAnsi="Noto Sans Devanagari" w:eastAsia="Noto Sans Devanagari"/>
          <w:b w:val="0"/>
          <w:i w:val="0"/>
          <w:sz w:val="18"/>
        </w:rPr>
        <w:t>(एकीकृत इ.प्रा. परिपत्रः २७ को खण्ड (घ) को प्रयोजनको लागि)</w:t>
      </w:r>
    </w:p>
    <w:p>
      <w:pPr>
        <w:keepNext w:val="0"/>
        <w:spacing w:before="0" w:after="40" w:line="259" w:lineRule="auto"/>
      </w:pPr>
      <w:r>
        <w:rPr>
          <w:rFonts w:ascii="Noto Sans Devanagari" w:hAnsi="Noto Sans Devanagari" w:eastAsia="Noto Sans Devanagari"/>
          <w:b w:val="0"/>
          <w:i w:val="0"/>
          <w:sz w:val="18"/>
        </w:rPr>
        <w:t>वित्तीय संस्थाहरूका लागि लक्षित वित्तीय प्रतिबन्धसम्बन्धी मार्गदर्शन</w:t>
      </w:r>
    </w:p>
    <w:p>
      <w:pPr>
        <w:keepNext w:val="0"/>
        <w:spacing w:before="0" w:after="40" w:line="259" w:lineRule="auto"/>
      </w:pPr>
      <w:r>
        <w:rPr>
          <w:rFonts w:ascii="Noto Sans Devanagari" w:hAnsi="Noto Sans Devanagari" w:eastAsia="Noto Sans Devanagari"/>
          <w:b w:val="0"/>
          <w:i w:val="0"/>
          <w:sz w:val="18"/>
        </w:rPr>
        <w:t>नेपाल राष्ट्र बैंक</w:t>
      </w:r>
    </w:p>
    <w:p>
      <w:pPr>
        <w:keepNext w:val="0"/>
        <w:spacing w:before="0" w:after="40" w:line="259" w:lineRule="auto"/>
      </w:pPr>
      <w:r>
        <w:rPr>
          <w:rFonts w:ascii="Noto Sans Devanagari" w:hAnsi="Noto Sans Devanagari" w:eastAsia="Noto Sans Devanagari"/>
          <w:b w:val="0"/>
          <w:i w:val="0"/>
          <w:sz w:val="18"/>
        </w:rPr>
        <w:t>विदेशी विनिमय व्यवस्थापन विभाग</w:t>
      </w:r>
    </w:p>
    <w:p>
      <w:pPr>
        <w:keepNext w:val="0"/>
        <w:spacing w:before="0" w:after="40" w:line="259" w:lineRule="auto"/>
      </w:pPr>
      <w:r>
        <w:rPr>
          <w:rFonts w:ascii="Noto Sans Devanagari" w:hAnsi="Noto Sans Devanagari" w:eastAsia="Noto Sans Devanagari"/>
          <w:b w:val="0"/>
          <w:i w:val="0"/>
          <w:sz w:val="18"/>
        </w:rPr>
        <w:t>बालुवाटार, काठमाडौं</w:t>
      </w:r>
    </w:p>
    <w:p>
      <w:pPr>
        <w:keepNext w:val="0"/>
        <w:spacing w:before="0" w:after="40" w:line="259" w:lineRule="auto"/>
      </w:pPr>
      <w:r>
        <w:rPr>
          <w:rFonts w:ascii="Noto Sans Devanagari" w:hAnsi="Noto Sans Devanagari" w:eastAsia="Noto Sans Devanagari"/>
          <w:b w:val="0"/>
          <w:i w:val="0"/>
          <w:sz w:val="18"/>
        </w:rPr>
        <w:t>जुलाई २०२५</w:t>
      </w:r>
    </w:p>
    <w:p>
      <w:pPr>
        <w:keepNext w:val="0"/>
        <w:spacing w:before="0" w:after="40" w:line="259" w:lineRule="auto"/>
      </w:pPr>
      <w:r>
        <w:rPr>
          <w:rFonts w:ascii="Noto Sans Devanagari" w:hAnsi="Noto Sans Devanagari" w:eastAsia="Noto Sans Devanagari"/>
          <w:b w:val="0"/>
          <w:i w:val="0"/>
          <w:sz w:val="18"/>
        </w:rPr>
        <w:t>संक्षिप्त शब्द/संक्षेप</w:t>
      </w:r>
    </w:p>
    <w:p>
      <w:pPr>
        <w:keepNext w:val="0"/>
        <w:spacing w:before="0" w:after="40" w:line="259" w:lineRule="auto"/>
      </w:pPr>
      <w:r>
        <w:rPr>
          <w:rFonts w:ascii="Noto Sans Devanagari" w:hAnsi="Noto Sans Devanagari" w:eastAsia="Noto Sans Devanagari"/>
          <w:b w:val="0"/>
          <w:i w:val="0"/>
          <w:sz w:val="18"/>
        </w:rPr>
        <w:t>ALPA — सम्पत्ति (मनी लाउन्डरिङ्ग) निवारण ऐन, २००८</w:t>
      </w:r>
    </w:p>
    <w:p>
      <w:pPr>
        <w:keepNext w:val="0"/>
        <w:spacing w:before="0" w:after="40" w:line="259" w:lineRule="auto"/>
      </w:pPr>
      <w:r>
        <w:rPr>
          <w:rFonts w:ascii="Noto Sans Devanagari" w:hAnsi="Noto Sans Devanagari" w:eastAsia="Noto Sans Devanagari"/>
          <w:b w:val="0"/>
          <w:i w:val="0"/>
          <w:sz w:val="18"/>
        </w:rPr>
        <w:t>ALPR — सम्पत्ति (मनी लाउन्डरिङ्ग) निवारण नियमावली, २०२४</w:t>
      </w:r>
    </w:p>
    <w:p>
      <w:pPr>
        <w:keepNext w:val="0"/>
        <w:spacing w:before="0" w:after="40" w:line="259" w:lineRule="auto"/>
      </w:pPr>
      <w:r>
        <w:rPr>
          <w:rFonts w:ascii="Noto Sans Devanagari" w:hAnsi="Noto Sans Devanagari" w:eastAsia="Noto Sans Devanagari"/>
          <w:b w:val="0"/>
          <w:i w:val="0"/>
          <w:sz w:val="18"/>
        </w:rPr>
        <w:t>DNFBPs — तोकिएका गैर-वित्तीय व्यवसाय तथा पेशागत व्यक्ति</w:t>
      </w:r>
    </w:p>
    <w:p>
      <w:pPr>
        <w:keepNext w:val="0"/>
        <w:spacing w:before="0" w:after="40" w:line="259" w:lineRule="auto"/>
      </w:pPr>
      <w:r>
        <w:rPr>
          <w:rFonts w:ascii="Noto Sans Devanagari" w:hAnsi="Noto Sans Devanagari" w:eastAsia="Noto Sans Devanagari"/>
          <w:b w:val="0"/>
          <w:i w:val="0"/>
          <w:sz w:val="18"/>
        </w:rPr>
        <w:t>FATF — फाइनान्सियल एक्सन टास्क फोर्स</w:t>
      </w:r>
    </w:p>
    <w:p>
      <w:pPr>
        <w:keepNext w:val="0"/>
        <w:spacing w:before="0" w:after="40" w:line="259" w:lineRule="auto"/>
      </w:pPr>
      <w:r>
        <w:rPr>
          <w:rFonts w:ascii="Noto Sans Devanagari" w:hAnsi="Noto Sans Devanagari" w:eastAsia="Noto Sans Devanagari"/>
          <w:b w:val="0"/>
          <w:i w:val="0"/>
          <w:sz w:val="18"/>
        </w:rPr>
        <w:t>FIs — वित्तीय संस्थाहरू</w:t>
      </w:r>
    </w:p>
    <w:p>
      <w:pPr>
        <w:keepNext w:val="0"/>
        <w:spacing w:before="0" w:after="40" w:line="259" w:lineRule="auto"/>
      </w:pPr>
      <w:r>
        <w:rPr>
          <w:rFonts w:ascii="Noto Sans Devanagari" w:hAnsi="Noto Sans Devanagari" w:eastAsia="Noto Sans Devanagari"/>
          <w:b w:val="0"/>
          <w:i w:val="0"/>
          <w:sz w:val="18"/>
        </w:rPr>
        <w:t>MoFA — परराष्ट्र मन्त्रालय</w:t>
      </w:r>
    </w:p>
    <w:p>
      <w:pPr>
        <w:keepNext w:val="0"/>
        <w:spacing w:before="0" w:after="40" w:line="259" w:lineRule="auto"/>
      </w:pPr>
      <w:r>
        <w:rPr>
          <w:rFonts w:ascii="Noto Sans Devanagari" w:hAnsi="Noto Sans Devanagari" w:eastAsia="Noto Sans Devanagari"/>
          <w:b w:val="0"/>
          <w:i w:val="0"/>
          <w:sz w:val="18"/>
        </w:rPr>
        <w:t>MoHA — गृह मन्त्रालय</w:t>
      </w:r>
    </w:p>
    <w:p>
      <w:pPr>
        <w:keepNext w:val="0"/>
        <w:spacing w:before="0" w:after="40" w:line="259" w:lineRule="auto"/>
      </w:pPr>
      <w:r>
        <w:rPr>
          <w:rFonts w:ascii="Noto Sans Devanagari" w:hAnsi="Noto Sans Devanagari" w:eastAsia="Noto Sans Devanagari"/>
          <w:b w:val="0"/>
          <w:i w:val="0"/>
          <w:sz w:val="18"/>
        </w:rPr>
        <w:t>NRB — नेपाल राष्ट्र बैंक</w:t>
      </w:r>
    </w:p>
    <w:p>
      <w:pPr>
        <w:keepNext w:val="0"/>
        <w:spacing w:before="0" w:after="40" w:line="259" w:lineRule="auto"/>
      </w:pPr>
      <w:r>
        <w:rPr>
          <w:rFonts w:ascii="Noto Sans Devanagari" w:hAnsi="Noto Sans Devanagari" w:eastAsia="Noto Sans Devanagari"/>
          <w:b w:val="0"/>
          <w:i w:val="0"/>
          <w:sz w:val="18"/>
        </w:rPr>
        <w:t>TFS — लक्षित वित्तीय प्रतिबन्ध</w:t>
      </w:r>
    </w:p>
    <w:p>
      <w:pPr>
        <w:keepNext w:val="0"/>
        <w:spacing w:before="0" w:after="40" w:line="259" w:lineRule="auto"/>
      </w:pPr>
      <w:r>
        <w:rPr>
          <w:rFonts w:ascii="Noto Sans Devanagari" w:hAnsi="Noto Sans Devanagari" w:eastAsia="Noto Sans Devanagari"/>
          <w:b w:val="0"/>
          <w:i w:val="0"/>
          <w:sz w:val="18"/>
        </w:rPr>
        <w:t>TFS-TF — लक्षित वित्तीय प्रतिबन्ध–आतंकवादी वित्तपोषण</w:t>
      </w:r>
    </w:p>
    <w:p>
      <w:pPr>
        <w:keepNext w:val="0"/>
        <w:spacing w:before="0" w:after="40" w:line="259" w:lineRule="auto"/>
      </w:pPr>
      <w:r>
        <w:rPr>
          <w:rFonts w:ascii="Noto Sans Devanagari" w:hAnsi="Noto Sans Devanagari" w:eastAsia="Noto Sans Devanagari"/>
          <w:b w:val="0"/>
          <w:i w:val="0"/>
          <w:sz w:val="18"/>
        </w:rPr>
        <w:t>TFS-PF — लक्षित वित्तीय प्रतिबन्ध–प्रसार वित्तपोषण</w:t>
      </w:r>
    </w:p>
    <w:p>
      <w:pPr>
        <w:keepNext w:val="0"/>
        <w:spacing w:before="0" w:after="40" w:line="259" w:lineRule="auto"/>
      </w:pPr>
      <w:r>
        <w:rPr>
          <w:rFonts w:ascii="Noto Sans Devanagari" w:hAnsi="Noto Sans Devanagari" w:eastAsia="Noto Sans Devanagari"/>
          <w:b w:val="0"/>
          <w:i w:val="0"/>
          <w:sz w:val="18"/>
        </w:rPr>
        <w:t>UN — संयुक्त राष्ट्र संघ</w:t>
      </w:r>
    </w:p>
    <w:p>
      <w:pPr>
        <w:keepNext w:val="0"/>
        <w:spacing w:before="0" w:after="40" w:line="259" w:lineRule="auto"/>
      </w:pPr>
      <w:r>
        <w:rPr>
          <w:rFonts w:ascii="Noto Sans Devanagari" w:hAnsi="Noto Sans Devanagari" w:eastAsia="Noto Sans Devanagari"/>
          <w:b w:val="0"/>
          <w:i w:val="0"/>
          <w:sz w:val="18"/>
        </w:rPr>
        <w:t>UN List — सम्बन्धित संयुक्त राष्ट्र सुरक्षा परिषद् प्रस्तावहरू बमोजिमको संयुक्त राष्ट्र सुरक्षा परिषद्को एकीकृत सूची।</w:t>
      </w:r>
    </w:p>
    <w:p>
      <w:pPr>
        <w:keepNext w:val="0"/>
        <w:spacing w:before="0" w:after="40" w:line="259" w:lineRule="auto"/>
      </w:pPr>
      <w:r>
        <w:rPr>
          <w:rFonts w:ascii="Noto Sans Devanagari" w:hAnsi="Noto Sans Devanagari" w:eastAsia="Noto Sans Devanagari"/>
          <w:b w:val="0"/>
          <w:i w:val="0"/>
          <w:sz w:val="18"/>
        </w:rPr>
        <w:t>UNSC Sanctions Committee — संयुक्त राष्ट्र सुरक्षा परिषद् प्रस्तावहरूको पालना अनुगमन गर्ने संयुक्त राष्ट्र सुरक्षा परिषद् प्रतिबन्ध समिति।</w:t>
      </w:r>
    </w:p>
    <w:p>
      <w:pPr>
        <w:keepNext w:val="0"/>
        <w:spacing w:before="0" w:after="40" w:line="259" w:lineRule="auto"/>
      </w:pPr>
      <w:r>
        <w:rPr>
          <w:rFonts w:ascii="Noto Sans Devanagari" w:hAnsi="Noto Sans Devanagari" w:eastAsia="Noto Sans Devanagari"/>
          <w:b w:val="0"/>
          <w:i w:val="0"/>
          <w:sz w:val="18"/>
        </w:rPr>
        <w:t>UNSC — संयुक्त राष्ट्र सुरक्षा परिषद्</w:t>
      </w:r>
    </w:p>
    <w:p>
      <w:pPr>
        <w:keepNext w:val="0"/>
        <w:spacing w:before="0" w:after="40" w:line="259" w:lineRule="auto"/>
      </w:pPr>
      <w:r>
        <w:rPr>
          <w:rFonts w:ascii="Noto Sans Devanagari" w:hAnsi="Noto Sans Devanagari" w:eastAsia="Noto Sans Devanagari"/>
          <w:b w:val="0"/>
          <w:i w:val="0"/>
          <w:sz w:val="18"/>
        </w:rPr>
        <w:t>UNSCRs — संयुक्त राष्ट्र सुरक्षा परिषद् प्रस्तावहरू</w:t>
      </w:r>
    </w:p>
    <w:p>
      <w:pPr>
        <w:keepNext w:val="0"/>
        <w:spacing w:before="0" w:after="40" w:line="259" w:lineRule="auto"/>
      </w:pPr>
      <w:r>
        <w:rPr>
          <w:rFonts w:ascii="Noto Sans Devanagari" w:hAnsi="Noto Sans Devanagari" w:eastAsia="Noto Sans Devanagari"/>
          <w:b w:val="0"/>
          <w:i w:val="0"/>
          <w:sz w:val="18"/>
        </w:rPr>
        <w:t>“Domestic Terrorist List” भन्नाले गृह मन्त्रालयले प्रकाशित गरेको राष्ट्रिय आतंकवादी सूची सम्झनु पर्छ।</w:t>
      </w:r>
    </w:p>
    <w:p>
      <w:pPr>
        <w:keepNext w:val="0"/>
        <w:spacing w:before="0" w:after="40" w:line="259" w:lineRule="auto"/>
      </w:pPr>
      <w:r>
        <w:rPr>
          <w:rFonts w:ascii="Noto Sans Devanagari" w:hAnsi="Noto Sans Devanagari" w:eastAsia="Noto Sans Devanagari"/>
          <w:b w:val="0"/>
          <w:i w:val="0"/>
          <w:sz w:val="18"/>
        </w:rPr>
        <w:t>“Designated person” भन्नाले UN List तथा Domestic Terrorist List मा सूचीकृत व्यक्ति, समूह, निकाय तथा प्रतिष्ठान सम्झनु पर्छ।</w:t>
      </w:r>
    </w:p>
    <w:p>
      <w:pPr>
        <w:keepNext w:val="0"/>
        <w:spacing w:before="0" w:after="40" w:line="259" w:lineRule="auto"/>
      </w:pPr>
      <w:r>
        <w:rPr>
          <w:rFonts w:ascii="Noto Sans Devanagari" w:hAnsi="Noto Sans Devanagari" w:eastAsia="Noto Sans Devanagari"/>
          <w:b w:val="0"/>
          <w:i w:val="0"/>
          <w:sz w:val="18"/>
        </w:rPr>
        <w:t>“Sanction List” मा UN Consolidated List र Domestic Terrorist List दुवै समावेश हुन्छन्।</w:t>
      </w:r>
    </w:p>
    <w:p>
      <w:pPr>
        <w:keepNext w:val="0"/>
        <w:spacing w:before="0" w:after="40" w:line="259" w:lineRule="auto"/>
      </w:pPr>
      <w:r>
        <w:rPr>
          <w:rFonts w:ascii="Noto Sans Devanagari" w:hAnsi="Noto Sans Devanagari" w:eastAsia="Noto Sans Devanagari"/>
          <w:b w:val="0"/>
          <w:i w:val="0"/>
          <w:sz w:val="18"/>
        </w:rPr>
        <w:t>नोट: यस मार्गदर्शनको प्रयोजनका लागि वित्तीय संस्थामा “क” वर्गका वाणिज्य बैंक, “ख” वर्गका विकास बैंक, “ग” वर्गका वित्त कम्पनी, पूर्वाधार विकास बैंक, विप्रेषण कम्पनी र मनिचेञ्जर समावेश हुन्छन्। साथै, नेपाल राष्ट्र बैंक, विदेशी विनिमय व्यवस्थापन विभागको क्षेत्राधिकार अन्तर्गत ALPA ले वित्तीय संस्थाको रुपमा परिभाषित गरेका संस्थाहरू समेत समावेश हुन्छन्।</w:t>
      </w:r>
    </w:p>
    <w:p>
      <w:pPr>
        <w:keepNext w:val="0"/>
        <w:spacing w:before="0" w:after="40" w:line="259" w:lineRule="auto"/>
      </w:pPr>
      <w:r>
        <w:rPr>
          <w:rFonts w:ascii="Noto Sans Devanagari" w:hAnsi="Noto Sans Devanagari" w:eastAsia="Noto Sans Devanagari"/>
          <w:b w:val="0"/>
          <w:i w:val="0"/>
          <w:sz w:val="18"/>
        </w:rPr>
        <w:t>A. लक्षित वित्तीय प्रतिबन्धको अवलोकन</w:t>
      </w:r>
    </w:p>
    <w:p>
      <w:pPr>
        <w:keepNext w:val="0"/>
        <w:spacing w:before="0" w:after="40" w:line="259" w:lineRule="auto"/>
      </w:pPr>
      <w:r>
        <w:rPr>
          <w:rFonts w:ascii="Noto Sans Devanagari" w:hAnsi="Noto Sans Devanagari" w:eastAsia="Noto Sans Devanagari"/>
          <w:b w:val="0"/>
          <w:i w:val="0"/>
          <w:sz w:val="18"/>
        </w:rPr>
        <w:t>संयुक्त राष्ट्र बडापत्रको अध्याय VII ले संयुक्त राष्ट्र सुरक्षा परिषद्लाई अन्तर्राष्ट्रिय शान्ति तथा सुरक्षा कायम वा पुनर्स्थापना गर्न प्रवर्तनात्मक उपायहरू अवलम्बन गर्ने अधिकार प्रदान गर्छ। बडापत्रको धारा 41 अन्तर्गत सुरक्षा परिषद्ले सशस्त्र बलको प्रयोगको अनुमति नदिने तर आर्थिक सम्बन्ध, अन्तर्राष्ट्रिय सञ्चार र कूटनीतिक सम्बन्धको अवरोध समावेश हुने प्रवर्तन विकल्पहरू प्रयोग गर्न सक्छ।</w:t>
      </w:r>
    </w:p>
    <w:p>
      <w:pPr>
        <w:keepNext w:val="0"/>
        <w:spacing w:before="0" w:after="40" w:line="259" w:lineRule="auto"/>
      </w:pPr>
      <w:r>
        <w:rPr>
          <w:rFonts w:ascii="Noto Sans Devanagari" w:hAnsi="Noto Sans Devanagari" w:eastAsia="Noto Sans Devanagari"/>
          <w:b w:val="0"/>
          <w:i w:val="0"/>
          <w:sz w:val="18"/>
        </w:rPr>
        <w:t>सुरक्षा परिषद्का प्रतिबन्ध प्रणालीहरू मुख्यतः राजनीतिक द्वन्द्व समाधानमा सहयोग, आणविक अप्रसार र आतंकवाद नियन्त्रणमा केन्द्रित छन्। यी प्रणालीमा व्यापक आर्थिक तथा व्यापारिक प्रतिबन्धदेखि हतियार प्रतिबन्ध, यात्रा प्रतिबन्ध र निश्चित वित्तीय वा वस्तु कारोबारमा रोक जस्ता लक्षित उपायसम्म समावेश हुन्छन्।</w:t>
      </w:r>
    </w:p>
    <w:p>
      <w:pPr>
        <w:keepNext w:val="0"/>
        <w:spacing w:before="0" w:after="40" w:line="259" w:lineRule="auto"/>
      </w:pPr>
      <w:r>
        <w:rPr>
          <w:rFonts w:ascii="Noto Sans Devanagari" w:hAnsi="Noto Sans Devanagari" w:eastAsia="Noto Sans Devanagari"/>
          <w:b w:val="0"/>
          <w:i w:val="0"/>
          <w:sz w:val="18"/>
        </w:rPr>
        <w:t>संयुक्त राष्ट्रको सदस्यको रुपमा नेपालले संयुक्त राष्ट्रका प्रतिबन्ध प्रणालीसँग सम्बन्धित UNSCR समेत कार्यान्वयन गर्नुपर्ने हुन्छ। त्यसैले ALPA को अध्याय 6B मार्फत नेपालले आतंकवाद तथा आतंकवादी वित्तपोषणको दमन र नियन्त्रण तथा आमविनाशकारी हतियारको प्रसार वित्तपोषण नियन्त्रणसम्बन्धी प्रासंगिक UNSCR, विशेषतः TFS, कार्यान्वयन गरिरहेको छ।</w:t>
      </w:r>
    </w:p>
    <w:p>
      <w:pPr>
        <w:keepNext w:val="0"/>
        <w:spacing w:before="0" w:after="40" w:line="259" w:lineRule="auto"/>
      </w:pPr>
      <w:r>
        <w:rPr>
          <w:rFonts w:ascii="Noto Sans Devanagari" w:hAnsi="Noto Sans Devanagari" w:eastAsia="Noto Sans Devanagari"/>
          <w:b w:val="0"/>
          <w:i w:val="0"/>
          <w:sz w:val="18"/>
        </w:rPr>
        <w:t>TFS भन्नाले निर्दिष्ट व्यक्तिको हितका लागि प्रत्यक्ष वा अप्रत्यक्ष रुपमा रकम वा अन्य सम्पत्ति उपलब्ध हुन नदिन UNSC ले स्वीकृत गरेको सम्पत्ति रोक्का तथा अन्य वित्तीय निषेधलाई जनाउँछ।</w:t>
      </w:r>
    </w:p>
    <w:p>
      <w:pPr>
        <w:keepNext w:val="0"/>
        <w:spacing w:before="0" w:after="40" w:line="259" w:lineRule="auto"/>
      </w:pPr>
      <w:r>
        <w:rPr>
          <w:rFonts w:ascii="Noto Sans Devanagari" w:hAnsi="Noto Sans Devanagari" w:eastAsia="Noto Sans Devanagari"/>
          <w:b w:val="0"/>
          <w:i w:val="0"/>
          <w:sz w:val="18"/>
        </w:rPr>
        <w:t>FATF सिफारिसले अपेक्षा गरेअनुसार नेपालले TFS-TF र TFS-PF दुवै समावेश हुने देहायका दुई सूची लागू गर्छ:</w:t>
      </w:r>
    </w:p>
    <w:p>
      <w:pPr>
        <w:keepNext w:val="0"/>
        <w:spacing w:before="0" w:after="40" w:line="259" w:lineRule="auto"/>
      </w:pPr>
      <w:r>
        <w:rPr>
          <w:rFonts w:ascii="Noto Sans Devanagari" w:hAnsi="Noto Sans Devanagari" w:eastAsia="Noto Sans Devanagari"/>
          <w:b w:val="0"/>
          <w:i w:val="0"/>
          <w:sz w:val="18"/>
        </w:rPr>
        <w:t>1. UN Consolidated List</w:t>
      </w:r>
    </w:p>
    <w:p>
      <w:pPr>
        <w:keepNext w:val="0"/>
        <w:spacing w:before="0" w:after="40" w:line="259" w:lineRule="auto"/>
      </w:pPr>
      <w:r>
        <w:rPr>
          <w:rFonts w:ascii="Noto Sans Devanagari" w:hAnsi="Noto Sans Devanagari" w:eastAsia="Noto Sans Devanagari"/>
          <w:b w:val="0"/>
          <w:i w:val="0"/>
          <w:sz w:val="18"/>
        </w:rPr>
        <w:t>a) UNSCR 1267 (1999), 1988 (2011), 1989 (2011) र पछिल्ला प्रस्तावहरू TFS-TF सँग सम्बन्धित छन्।</w:t>
      </w:r>
    </w:p>
    <w:p>
      <w:pPr>
        <w:keepNext w:val="0"/>
        <w:spacing w:before="0" w:after="40" w:line="259" w:lineRule="auto"/>
      </w:pPr>
      <w:r>
        <w:rPr>
          <w:rFonts w:ascii="Noto Sans Devanagari" w:hAnsi="Noto Sans Devanagari" w:eastAsia="Noto Sans Devanagari"/>
          <w:b w:val="0"/>
          <w:i w:val="0"/>
          <w:sz w:val="18"/>
        </w:rPr>
        <w:t>b) UNSCR 1718 (2006), 2087 (2013), 2094 (2013), 2231 (2015) र 2270 (2016) TFS-PF सँग सम्बन्धित छन्।</w:t>
      </w:r>
    </w:p>
    <w:p>
      <w:pPr>
        <w:keepNext w:val="0"/>
        <w:spacing w:before="0" w:after="40" w:line="259" w:lineRule="auto"/>
      </w:pPr>
      <w:r>
        <w:rPr>
          <w:rFonts w:ascii="Noto Sans Devanagari" w:hAnsi="Noto Sans Devanagari" w:eastAsia="Noto Sans Devanagari"/>
          <w:b w:val="0"/>
          <w:i w:val="0"/>
          <w:sz w:val="18"/>
        </w:rPr>
        <w:t>c) UN List मा समावेश अन्य प्रासंगिक UNSCR सूचीहरू।</w:t>
      </w:r>
    </w:p>
    <w:p>
      <w:pPr>
        <w:keepNext w:val="0"/>
        <w:spacing w:before="0" w:after="40" w:line="259" w:lineRule="auto"/>
      </w:pPr>
      <w:r>
        <w:rPr>
          <w:rFonts w:ascii="Noto Sans Devanagari" w:hAnsi="Noto Sans Devanagari" w:eastAsia="Noto Sans Devanagari"/>
          <w:b w:val="0"/>
          <w:i w:val="0"/>
          <w:sz w:val="18"/>
        </w:rPr>
        <w:t>2. Domestic Terrorist List</w:t>
      </w:r>
    </w:p>
    <w:p>
      <w:pPr>
        <w:keepNext w:val="0"/>
        <w:spacing w:before="0" w:after="40" w:line="259" w:lineRule="auto"/>
      </w:pPr>
      <w:r>
        <w:rPr>
          <w:rFonts w:ascii="Noto Sans Devanagari" w:hAnsi="Noto Sans Devanagari" w:eastAsia="Noto Sans Devanagari"/>
          <w:b w:val="0"/>
          <w:i w:val="0"/>
          <w:sz w:val="18"/>
        </w:rPr>
        <w:t>UNSCR 1373 (2001) TFS-TF सँग सम्बन्धित छ।</w:t>
      </w:r>
    </w:p>
    <w:p>
      <w:pPr>
        <w:keepNext w:val="0"/>
        <w:spacing w:before="0" w:after="40" w:line="259" w:lineRule="auto"/>
      </w:pPr>
      <w:r>
        <w:rPr>
          <w:rFonts w:ascii="Noto Sans Devanagari" w:hAnsi="Noto Sans Devanagari" w:eastAsia="Noto Sans Devanagari"/>
          <w:b w:val="0"/>
          <w:i w:val="0"/>
          <w:sz w:val="18"/>
        </w:rPr>
        <w:t>वित्तीय संस्थाहरूले नेपालको कानूनअनुसार सरकारले UNSCR 1373 (2001) बमोजिम Domestic Terrorist List प्रकाशन गरेर समेत TFS लागू गर्ने कुरा ध्यान दिनु पर्छ। यस्तो प्रकाशन ALPR को नियम 63(5) बमोजिम मन्त्रिपरिषद्को स्वीकृति पछि नियम 63(6) अनुसार गृह मन्त्रालयले गर्छ।</w:t>
      </w:r>
    </w:p>
    <w:p>
      <w:pPr>
        <w:keepNext w:val="0"/>
        <w:spacing w:before="0" w:after="40" w:line="259" w:lineRule="auto"/>
      </w:pPr>
      <w:r>
        <w:rPr>
          <w:rFonts w:ascii="Noto Sans Devanagari" w:hAnsi="Noto Sans Devanagari" w:eastAsia="Noto Sans Devanagari"/>
          <w:b w:val="0"/>
          <w:i w:val="0"/>
          <w:sz w:val="18"/>
        </w:rPr>
        <w:t>यो मार्गदर्शनले वित्तीय संस्थालाई TFS सम्बन्धी दायित्व बुझ्न मार्गदर्शन गर्दछ। यो मार्गदर्शन सबै व्यक्तिद्वारा UN र घरेलु TFS प्रणाली कार्यान्वयन गर्ने प्रक्रियामा केन्द्रित छ। वित्तीय संस्थाहरूले UN List र Domestic Terrorist List मा प्रतिबन्धित तथा उल्लेखित व्यक्तिहरूमा TFS लागू गर्न नीति, प्रक्रिया र नियन्त्रण लागू गर्नुपर्नेछ।</w:t>
      </w:r>
    </w:p>
    <w:p>
      <w:pPr>
        <w:keepNext w:val="0"/>
        <w:spacing w:before="0" w:after="40" w:line="259" w:lineRule="auto"/>
      </w:pPr>
      <w:r>
        <w:rPr>
          <w:rFonts w:ascii="Noto Sans Devanagari" w:hAnsi="Noto Sans Devanagari" w:eastAsia="Noto Sans Devanagari"/>
          <w:b w:val="0"/>
          <w:i w:val="0"/>
          <w:sz w:val="18"/>
        </w:rPr>
        <w:t>B. कानुनी ढाँचा</w:t>
      </w:r>
    </w:p>
    <w:p>
      <w:pPr>
        <w:keepNext w:val="0"/>
        <w:spacing w:before="0" w:after="40" w:line="259" w:lineRule="auto"/>
      </w:pPr>
      <w:r>
        <w:rPr>
          <w:rFonts w:ascii="Noto Sans Devanagari" w:hAnsi="Noto Sans Devanagari" w:eastAsia="Noto Sans Devanagari"/>
          <w:b w:val="0"/>
          <w:i w:val="0"/>
          <w:sz w:val="18"/>
        </w:rPr>
        <w:t>TFS उपाय कार्यान्वयनका लागि प्रासंगिक कानून तथा नियमहरू:</w:t>
      </w:r>
    </w:p>
    <w:p>
      <w:pPr>
        <w:keepNext w:val="0"/>
        <w:spacing w:before="0" w:after="40" w:line="259" w:lineRule="auto"/>
      </w:pPr>
      <w:r>
        <w:rPr>
          <w:rFonts w:ascii="Noto Sans Devanagari" w:hAnsi="Noto Sans Devanagari" w:eastAsia="Noto Sans Devanagari"/>
          <w:b w:val="0"/>
          <w:i w:val="0"/>
          <w:sz w:val="18"/>
        </w:rPr>
        <w:t>सम्पत्ति (मनी लाउन्डरिङ्ग) निवारण ऐन, 2008 — जारी: 2008 (2024 मा संशोधित) — सम्बन्धित भाग: अध्याय 6B — प्रकार: ऐन।</w:t>
      </w:r>
    </w:p>
    <w:p>
      <w:pPr>
        <w:keepNext w:val="0"/>
        <w:spacing w:before="0" w:after="40" w:line="259" w:lineRule="auto"/>
      </w:pPr>
      <w:r>
        <w:rPr>
          <w:rFonts w:ascii="Noto Sans Devanagari" w:hAnsi="Noto Sans Devanagari" w:eastAsia="Noto Sans Devanagari"/>
          <w:b w:val="0"/>
          <w:i w:val="0"/>
          <w:sz w:val="18"/>
        </w:rPr>
        <w:t>सम्पत्ति (मनी लाउन्डरिङ्ग) निवारण नियमावली, 2024 — जारी: 2024 — सम्बन्धित भाग: अध्याय 6 — प्रकार: नियमावली।</w:t>
      </w:r>
    </w:p>
    <w:p>
      <w:pPr>
        <w:keepNext w:val="0"/>
        <w:spacing w:before="0" w:after="40" w:line="259" w:lineRule="auto"/>
      </w:pPr>
      <w:r>
        <w:rPr>
          <w:rFonts w:ascii="Noto Sans Devanagari" w:hAnsi="Noto Sans Devanagari" w:eastAsia="Noto Sans Devanagari"/>
          <w:b w:val="0"/>
          <w:i w:val="0"/>
          <w:sz w:val="18"/>
        </w:rPr>
        <w:t>C. लक्षित वित्तीय प्रतिबन्ध (TFS) भनेको के हो?</w:t>
      </w:r>
    </w:p>
    <w:p>
      <w:pPr>
        <w:keepNext w:val="0"/>
        <w:spacing w:before="0" w:after="40" w:line="259" w:lineRule="auto"/>
      </w:pPr>
      <w:r>
        <w:rPr>
          <w:rFonts w:ascii="Noto Sans Devanagari" w:hAnsi="Noto Sans Devanagari" w:eastAsia="Noto Sans Devanagari"/>
          <w:b w:val="0"/>
          <w:i w:val="0"/>
          <w:sz w:val="18"/>
        </w:rPr>
        <w:t>“Targeted” प्रतिबन्ध भन्नाले निश्चित व्यक्ति, समूह वा प्रतिष्ठानविरुद्ध लगाइने प्रतिबन्ध हो। “Financial” प्रतिबन्धमा प्रतिबन्धित व्यक्ति, निकाय, समूह वा संगठनको हितका लागि प्रत्यक्ष वा अप्रत्यक्ष रुपमा रकम वा अन्य सम्पत्ति उपलब्ध हुन नदिन सम्पत्ति रोक्का र निषेध दुवै समावेश हुन्छन्। यस अर्थमा TFS लक्षित र वित्तीय प्रकृतिको हुन्छ।</w:t>
      </w:r>
    </w:p>
    <w:p>
      <w:pPr>
        <w:keepNext w:val="0"/>
        <w:spacing w:before="0" w:after="40" w:line="259" w:lineRule="auto"/>
      </w:pPr>
      <w:r>
        <w:rPr>
          <w:rFonts w:ascii="Noto Sans Devanagari" w:hAnsi="Noto Sans Devanagari" w:eastAsia="Noto Sans Devanagari"/>
          <w:b w:val="0"/>
          <w:i w:val="0"/>
          <w:sz w:val="18"/>
        </w:rPr>
        <w:t>वित्तीय प्रतिबन्धका प्रकार</w:t>
      </w:r>
    </w:p>
    <w:p>
      <w:pPr>
        <w:keepNext w:val="0"/>
        <w:spacing w:before="0" w:after="40" w:line="259" w:lineRule="auto"/>
      </w:pPr>
      <w:r>
        <w:rPr>
          <w:rFonts w:ascii="Noto Sans Devanagari" w:hAnsi="Noto Sans Devanagari" w:eastAsia="Noto Sans Devanagari"/>
          <w:b w:val="0"/>
          <w:i w:val="0"/>
          <w:sz w:val="18"/>
        </w:rPr>
        <w:t>मुख्य दुई प्रकारका वित्तीय प्रतिबन्ध छन्:</w:t>
      </w:r>
    </w:p>
    <w:p>
      <w:pPr>
        <w:keepNext w:val="0"/>
        <w:spacing w:before="0" w:after="40" w:line="259" w:lineRule="auto"/>
      </w:pPr>
      <w:r>
        <w:rPr>
          <w:rFonts w:ascii="Noto Sans Devanagari" w:hAnsi="Noto Sans Devanagari" w:eastAsia="Noto Sans Devanagari"/>
          <w:b w:val="0"/>
          <w:i w:val="0"/>
          <w:sz w:val="18"/>
        </w:rPr>
        <w:t>1. सम्पत्ति रोक्का: निर्दिष्ट व्यक्तिको स्वामित्व वा नियन्त्रणमा रहेको रकम वा अन्य सम्पत्ति स्थानान्तरण, रूपान्तरण, निस्तारण वा चलायमान गर्न निषेध गर्नु रोक्का हो। यसमा:</w:t>
      </w:r>
    </w:p>
    <w:p>
      <w:pPr>
        <w:keepNext w:val="0"/>
        <w:spacing w:before="0" w:after="40" w:line="259" w:lineRule="auto"/>
      </w:pPr>
      <w:r>
        <w:rPr>
          <w:rFonts w:ascii="Noto Sans Devanagari" w:hAnsi="Noto Sans Devanagari" w:eastAsia="Noto Sans Devanagari"/>
          <w:b w:val="0"/>
          <w:i w:val="0"/>
          <w:sz w:val="18"/>
        </w:rPr>
        <w:t>a) रकम तथा अन्य वित्तीय सम्पत्ति र आर्थिक स्रोत रोक्का गर्ने तथा तिनको प्रयोग, परिवर्तन, चलायमान, स्थानान्तरण वा पहुँच रोक्ने।</w:t>
      </w:r>
    </w:p>
    <w:p>
      <w:pPr>
        <w:keepNext w:val="0"/>
        <w:spacing w:before="0" w:after="40" w:line="259" w:lineRule="auto"/>
      </w:pPr>
      <w:r>
        <w:rPr>
          <w:rFonts w:ascii="Noto Sans Devanagari" w:hAnsi="Noto Sans Devanagari" w:eastAsia="Noto Sans Devanagari"/>
          <w:b w:val="0"/>
          <w:i w:val="0"/>
          <w:sz w:val="18"/>
        </w:rPr>
        <w:t>b) आर्थिक स्रोतको रोक्कामा बिक्री, भाडा वा धितो लगायत कुनै पनि माध्यमबाट रकम, वस्तु वा सेवा प्राप्त गर्न तिनको प्रयोग रोक्नु समेत समावेश हुन्छ।</w:t>
      </w:r>
    </w:p>
    <w:p>
      <w:pPr>
        <w:keepNext w:val="0"/>
        <w:spacing w:before="0" w:after="40" w:line="259" w:lineRule="auto"/>
      </w:pPr>
      <w:r>
        <w:rPr>
          <w:rFonts w:ascii="Noto Sans Devanagari" w:hAnsi="Noto Sans Devanagari" w:eastAsia="Noto Sans Devanagari"/>
          <w:b w:val="0"/>
          <w:i w:val="0"/>
          <w:sz w:val="18"/>
        </w:rPr>
        <w:t>2. रकम तथा सेवा उपलब्ध गराउन निषेध: कुनै निर्दिष्ट व्यक्तिलाई रकम उपलब्ध गराउन वा वित्तीय सेवा वा अन्य सम्बन्धित सेवा प्रदान गर्न निषेध।</w:t>
      </w:r>
    </w:p>
    <w:p>
      <w:pPr>
        <w:keepNext w:val="0"/>
        <w:spacing w:before="0" w:after="40" w:line="259" w:lineRule="auto"/>
      </w:pPr>
      <w:r>
        <w:rPr>
          <w:rFonts w:ascii="Noto Sans Devanagari" w:hAnsi="Noto Sans Devanagari" w:eastAsia="Noto Sans Devanagari"/>
          <w:b w:val="0"/>
          <w:i w:val="0"/>
          <w:sz w:val="18"/>
        </w:rPr>
        <w:t>उदाहरण:</w:t>
      </w:r>
    </w:p>
    <w:p>
      <w:pPr>
        <w:keepNext w:val="0"/>
        <w:spacing w:before="0" w:after="40" w:line="259" w:lineRule="auto"/>
      </w:pPr>
      <w:r>
        <w:rPr>
          <w:rFonts w:ascii="Noto Sans Devanagari" w:hAnsi="Noto Sans Devanagari" w:eastAsia="Noto Sans Devanagari"/>
          <w:b w:val="0"/>
          <w:i w:val="0"/>
          <w:sz w:val="18"/>
        </w:rPr>
        <w:t>a) वित्तीय संस्थाका लागि: बैंक खातामा पहुँच निलम्बन वा कारोबार रोक्नु तथा बैंकिङ/कारोबार सेवा उपलब्ध गराउन निषेध गर्नु रोक्का उपाय हुन सक्छ।</w:t>
      </w:r>
    </w:p>
    <w:p>
      <w:pPr>
        <w:keepNext w:val="0"/>
        <w:spacing w:before="0" w:after="40" w:line="259" w:lineRule="auto"/>
      </w:pPr>
      <w:r>
        <w:rPr>
          <w:rFonts w:ascii="Noto Sans Devanagari" w:hAnsi="Noto Sans Devanagari" w:eastAsia="Noto Sans Devanagari"/>
          <w:b w:val="0"/>
          <w:i w:val="0"/>
          <w:sz w:val="18"/>
        </w:rPr>
        <w:t>b) DNFBPs का लागि: अचल वा चल सम्पत्तिको स्वामित्व हस्तान्तरण सहजीकरण रोक्नु वा रोक लगाउनु तथा सम्पत्ति स्वामित्व हस्तान्तरण गर्ने कानुनी सेवा, घरजग्गा, गरगहना वा बहुमूल्य धातु खरिद-बिक्री जस्ता सेवा प्रदान गर्न निषेध गर्नु रोक्का उपाय हुन सक्छ।</w:t>
      </w:r>
    </w:p>
    <w:p>
      <w:pPr>
        <w:keepNext w:val="0"/>
        <w:spacing w:before="0" w:after="40" w:line="259" w:lineRule="auto"/>
      </w:pPr>
      <w:r>
        <w:rPr>
          <w:rFonts w:ascii="Noto Sans Devanagari" w:hAnsi="Noto Sans Devanagari" w:eastAsia="Noto Sans Devanagari"/>
          <w:b w:val="0"/>
          <w:i w:val="0"/>
          <w:sz w:val="18"/>
        </w:rPr>
        <w:t>D. लक्षित वित्तीय प्रतिबन्ध (TFS) को उद्देश्य के हो?</w:t>
      </w:r>
    </w:p>
    <w:p>
      <w:pPr>
        <w:keepNext w:val="0"/>
        <w:spacing w:before="0" w:after="40" w:line="259" w:lineRule="auto"/>
      </w:pPr>
      <w:r>
        <w:rPr>
          <w:rFonts w:ascii="Noto Sans Devanagari" w:hAnsi="Noto Sans Devanagari" w:eastAsia="Noto Sans Devanagari"/>
          <w:b w:val="0"/>
          <w:i w:val="0"/>
          <w:sz w:val="18"/>
        </w:rPr>
        <w:t>TFS को उद्देश्य निर्दिष्ट व्यक्तिलाई अन्तर्राष्ट्रिय शान्ति र सुरक्षा उल्लङ्घन गर्न, आतंकवादलाई सहयोग गर्न वा आमविनाशकारी हतियारको प्रसार वित्तपोषण गर्न प्रयोग हुन सक्ने साधनबाट वञ्चित गर्नु हो। यसका लागि प्रतिबन्ध लागू रहेसम्म कुनै पनि प्रकारको रकम, वित्तीय सम्पत्ति वा आर्थिक स्रोत निर्दिष्ट व्यक्तिलाई उपलब्ध नहुने सुनिश्चित गरिन्छ।</w:t>
      </w:r>
    </w:p>
    <w:p>
      <w:pPr>
        <w:keepNext w:val="0"/>
        <w:spacing w:before="0" w:after="40" w:line="259" w:lineRule="auto"/>
      </w:pPr>
      <w:r>
        <w:rPr>
          <w:rFonts w:ascii="Noto Sans Devanagari" w:hAnsi="Noto Sans Devanagari" w:eastAsia="Noto Sans Devanagari"/>
          <w:b w:val="0"/>
          <w:i w:val="0"/>
          <w:sz w:val="18"/>
        </w:rPr>
        <w:t>वित्तीय संस्थाहरूले UN र Domestic Terrorist List बाट प्रकाशित TFS प्रतिबन्ध परिवर्तन हुन सक्ने कुरा ध्यान दिनुपर्छ। TFS प्रतिबन्ध प्रभावकारी रुपमा कार्यान्वयन गर्न सान्दर्भिक र अद्यावधिक नियन्त्रण कायम रहने गरी उपयुक्त नियन्त्रण तथा प्रक्रिया राख्नु वित्तीय संस्थाको दायित्व हो। अद्यावधिक Sanctions Lists गृह मन्त्रालयको वेबसाइट वा उपयुक्त माध्यमबाट सूचना र UN वेबसाइटमा प्रकाशित हुन्छन्।</w:t>
      </w:r>
    </w:p>
    <w:p>
      <w:pPr>
        <w:keepNext w:val="0"/>
        <w:spacing w:before="0" w:after="40" w:line="259" w:lineRule="auto"/>
      </w:pPr>
      <w:r>
        <w:rPr>
          <w:rFonts w:ascii="Noto Sans Devanagari" w:hAnsi="Noto Sans Devanagari" w:eastAsia="Noto Sans Devanagari"/>
          <w:b w:val="0"/>
          <w:i w:val="0"/>
          <w:sz w:val="18"/>
        </w:rPr>
        <w:t>I. यी उपाय कसलाई लक्षित गर्छन्?</w:t>
      </w:r>
    </w:p>
    <w:p>
      <w:pPr>
        <w:keepNext w:val="0"/>
        <w:spacing w:before="0" w:after="40" w:line="259" w:lineRule="auto"/>
      </w:pPr>
      <w:r>
        <w:rPr>
          <w:rFonts w:ascii="Noto Sans Devanagari" w:hAnsi="Noto Sans Devanagari" w:eastAsia="Noto Sans Devanagari"/>
          <w:b w:val="0"/>
          <w:i w:val="0"/>
          <w:sz w:val="18"/>
        </w:rPr>
        <w:t>रकम उपलब्ध गराउन निषेध समेतका रोक्का उपाय देहायमा लागू हुन्छन्:</w:t>
      </w:r>
    </w:p>
    <w:p>
      <w:pPr>
        <w:keepNext w:val="0"/>
        <w:spacing w:before="0" w:after="40" w:line="259" w:lineRule="auto"/>
      </w:pPr>
      <w:r>
        <w:rPr>
          <w:rFonts w:ascii="Noto Sans Devanagari" w:hAnsi="Noto Sans Devanagari" w:eastAsia="Noto Sans Devanagari"/>
          <w:b w:val="0"/>
          <w:i w:val="0"/>
          <w:sz w:val="18"/>
        </w:rPr>
        <w:t>a) गृह मन्त्रालयले प्रकाशित Domestic Terrorist List वा UNSC को Consolidated Sanctions List मा सूचीकृत कुनै व्यक्ति, समूह वा निकाय।</w:t>
      </w:r>
    </w:p>
    <w:p>
      <w:pPr>
        <w:keepNext w:val="0"/>
        <w:spacing w:before="0" w:after="40" w:line="259" w:lineRule="auto"/>
      </w:pPr>
      <w:r>
        <w:rPr>
          <w:rFonts w:ascii="Noto Sans Devanagari" w:hAnsi="Noto Sans Devanagari" w:eastAsia="Noto Sans Devanagari"/>
          <w:b w:val="0"/>
          <w:i w:val="0"/>
          <w:sz w:val="18"/>
        </w:rPr>
        <w:t>b) माथि (a) अन्तर्गत सूचीकृत व्यक्ति वा निकायको प्रत्यक्ष वा अप्रत्यक्ष स्वामित्व वा नियन्त्रणमा रहेको कुनै निकाय।</w:t>
      </w:r>
    </w:p>
    <w:p>
      <w:pPr>
        <w:keepNext w:val="0"/>
        <w:spacing w:before="0" w:after="40" w:line="259" w:lineRule="auto"/>
      </w:pPr>
      <w:r>
        <w:rPr>
          <w:rFonts w:ascii="Noto Sans Devanagari" w:hAnsi="Noto Sans Devanagari" w:eastAsia="Noto Sans Devanagari"/>
          <w:b w:val="0"/>
          <w:i w:val="0"/>
          <w:sz w:val="18"/>
        </w:rPr>
        <w:t>c) माथि (a) र (b) अन्तर्गतका व्यक्ति वा निकायको तर्फबाट वा निर्देशनमा काम गर्ने कुनै व्यक्ति वा निकाय।</w:t>
      </w:r>
    </w:p>
    <w:p>
      <w:pPr>
        <w:keepNext w:val="0"/>
        <w:spacing w:before="0" w:after="40" w:line="259" w:lineRule="auto"/>
      </w:pPr>
      <w:r>
        <w:rPr>
          <w:rFonts w:ascii="Noto Sans Devanagari" w:hAnsi="Noto Sans Devanagari" w:eastAsia="Noto Sans Devanagari"/>
          <w:b w:val="0"/>
          <w:i w:val="0"/>
          <w:sz w:val="18"/>
        </w:rPr>
        <w:t>निर्दिष्ट व्यक्तिको पूर्ण वा आंशिक स्वामित्व वा नियन्त्रणमा रहेको सम्पत्तिले लाभ (जस्तै लाभांश वा ब्याज) उत्पादन गरिरहेमा त्यस्तो लाभको सम्बन्धित अंश समेत रोक्का उपायको अधीनमा हुन्छ।</w:t>
      </w:r>
    </w:p>
    <w:p>
      <w:pPr>
        <w:keepNext w:val="0"/>
        <w:spacing w:before="0" w:after="40" w:line="259" w:lineRule="auto"/>
      </w:pPr>
      <w:r>
        <w:rPr>
          <w:rFonts w:ascii="Noto Sans Devanagari" w:hAnsi="Noto Sans Devanagari" w:eastAsia="Noto Sans Devanagari"/>
          <w:b w:val="0"/>
          <w:i w:val="0"/>
          <w:sz w:val="18"/>
        </w:rPr>
        <w:t>II. अद्यावधिक Sanctions Lists कहाँ पाइन्छ?</w:t>
      </w:r>
    </w:p>
    <w:p>
      <w:pPr>
        <w:keepNext w:val="0"/>
        <w:spacing w:before="0" w:after="40" w:line="259" w:lineRule="auto"/>
      </w:pPr>
      <w:r>
        <w:rPr>
          <w:rFonts w:ascii="Noto Sans Devanagari" w:hAnsi="Noto Sans Devanagari" w:eastAsia="Noto Sans Devanagari"/>
          <w:b w:val="0"/>
          <w:i w:val="0"/>
          <w:sz w:val="18"/>
        </w:rPr>
        <w:t>a) संयुक्त राष्ट्र सुरक्षा परिषद्को UN Sanctions Committees द्वारा प्रतिबन्धित सबै व्यक्ति, समूह वा निकायको Consolidated List: https://www.un.org/securitycouncil/content/un-sc-consolidated-list</w:t>
      </w:r>
    </w:p>
    <w:p>
      <w:pPr>
        <w:keepNext w:val="0"/>
        <w:spacing w:before="0" w:after="40" w:line="259" w:lineRule="auto"/>
      </w:pPr>
      <w:r>
        <w:rPr>
          <w:rFonts w:ascii="Noto Sans Devanagari" w:hAnsi="Noto Sans Devanagari" w:eastAsia="Noto Sans Devanagari"/>
          <w:b w:val="0"/>
          <w:i w:val="0"/>
          <w:sz w:val="18"/>
        </w:rPr>
        <w:t>b) गृह मन्त्रालयद्वारा सूचीकृत व्यक्ति वा निकाय (Domestic Terrorist List): https://www.moha.gov.np/page/targeted-sanction-list</w:t>
      </w:r>
    </w:p>
    <w:p>
      <w:pPr>
        <w:keepNext w:val="0"/>
        <w:spacing w:before="0" w:after="40" w:line="259" w:lineRule="auto"/>
      </w:pPr>
      <w:r>
        <w:rPr>
          <w:rFonts w:ascii="Noto Sans Devanagari" w:hAnsi="Noto Sans Devanagari" w:eastAsia="Noto Sans Devanagari"/>
          <w:b w:val="0"/>
          <w:i w:val="0"/>
          <w:sz w:val="18"/>
        </w:rPr>
        <w:t>III. “Funds” को अर्थ के हो?</w:t>
      </w:r>
    </w:p>
    <w:p>
      <w:pPr>
        <w:keepNext w:val="0"/>
        <w:spacing w:before="0" w:after="40" w:line="259" w:lineRule="auto"/>
      </w:pPr>
      <w:r>
        <w:rPr>
          <w:rFonts w:ascii="Noto Sans Devanagari" w:hAnsi="Noto Sans Devanagari" w:eastAsia="Noto Sans Devanagari"/>
          <w:b w:val="0"/>
          <w:i w:val="0"/>
          <w:sz w:val="18"/>
        </w:rPr>
        <w:t>ALPA को Section 2(m) अनुसार “funds” भन्नाले मूर्त वा अमूर्त, चल वा अचल, साकार वा निराकार, जुनसुकै तरिकाले प्राप्त भएको सबै प्रकारको वित्तीय सम्पत्ति, आर्थिक स्रोत वा सम्पत्ति तथा त्यस्ता रकम वा अन्य सम्पत्तिबाट आर्जित/उत्पन्न स्रोत, साथै त्यस्तो सम्पत्ति/साधन/स्रोतमा हक वा हित प्रमाणित गर्ने विद्युतीय वा अन्य स्वरुपका कानुनी कागजात, प्रमाण, प्रमाणपत्र वा साधन समेत सम्झनुपर्छ। यसमा: bank credits, travelers cheques, bank cheques, money orders, shares, securities, bonds, drafts, letters of credit र अन्य आर्थिक वा वित्तीय स्रोत समावेश छन्।</w:t>
      </w:r>
    </w:p>
    <w:p>
      <w:pPr>
        <w:keepNext w:val="0"/>
        <w:spacing w:before="0" w:after="40" w:line="259" w:lineRule="auto"/>
      </w:pPr>
      <w:r>
        <w:rPr>
          <w:rFonts w:ascii="Noto Sans Devanagari" w:hAnsi="Noto Sans Devanagari" w:eastAsia="Noto Sans Devanagari"/>
          <w:b w:val="0"/>
          <w:i w:val="0"/>
          <w:sz w:val="18"/>
        </w:rPr>
        <w:t>सबै प्रकारका रकम वा सम्पत्ति रोक्का उपायको अधीनमा हुन्छन्। तिनलाई देहाय बमोजिम वर्गीकरण गर्न सकिन्छ:</w:t>
      </w:r>
    </w:p>
    <w:p>
      <w:pPr>
        <w:keepNext w:val="0"/>
        <w:spacing w:before="0" w:after="40" w:line="259" w:lineRule="auto"/>
      </w:pPr>
      <w:r>
        <w:rPr>
          <w:rFonts w:ascii="Noto Sans Devanagari" w:hAnsi="Noto Sans Devanagari" w:eastAsia="Noto Sans Devanagari"/>
          <w:b w:val="0"/>
          <w:i w:val="0"/>
          <w:sz w:val="18"/>
        </w:rPr>
        <w:t>1. सम्पत्ति</w:t>
      </w:r>
    </w:p>
    <w:p>
      <w:pPr>
        <w:keepNext w:val="0"/>
        <w:spacing w:before="0" w:after="40" w:line="259" w:lineRule="auto"/>
      </w:pPr>
      <w:r>
        <w:rPr>
          <w:rFonts w:ascii="Noto Sans Devanagari" w:hAnsi="Noto Sans Devanagari" w:eastAsia="Noto Sans Devanagari"/>
          <w:b w:val="0"/>
          <w:i w:val="0"/>
          <w:sz w:val="18"/>
        </w:rPr>
        <w:t>प्रतिबन्धको अधीनमा पर्ने वित्तीय सम्पत्तिको अपूर्ण सूची:</w:t>
      </w:r>
    </w:p>
    <w:p>
      <w:pPr>
        <w:keepNext w:val="0"/>
        <w:spacing w:before="0" w:after="40" w:line="259" w:lineRule="auto"/>
      </w:pPr>
      <w:r>
        <w:rPr>
          <w:rFonts w:ascii="Noto Sans Devanagari" w:hAnsi="Noto Sans Devanagari" w:eastAsia="Noto Sans Devanagari"/>
          <w:b w:val="0"/>
          <w:i w:val="0"/>
          <w:sz w:val="18"/>
        </w:rPr>
        <w:t>a) नगद, चेक, रकममाथिको दाबी, ड्राफ्ट, मनी अर्डर, bearer instruments, internet-based तथा अन्य electronic/digital payment instruments, virtual currencies समेत।</w:t>
      </w:r>
    </w:p>
    <w:p>
      <w:pPr>
        <w:keepNext w:val="0"/>
        <w:spacing w:before="0" w:after="40" w:line="259" w:lineRule="auto"/>
      </w:pPr>
      <w:r>
        <w:rPr>
          <w:rFonts w:ascii="Noto Sans Devanagari" w:hAnsi="Noto Sans Devanagari" w:eastAsia="Noto Sans Devanagari"/>
          <w:b w:val="0"/>
          <w:i w:val="0"/>
          <w:sz w:val="18"/>
        </w:rPr>
        <w:t>b) वित्तीय संस्था वा अन्य निकायमा निक्षेप र खाताको मौज्दात, fixed/term deposit accounts तथा बैंक, brokerage firm वा अन्य investment trading accounts मा share trading balances समेत।</w:t>
      </w:r>
    </w:p>
    <w:p>
      <w:pPr>
        <w:keepNext w:val="0"/>
        <w:spacing w:before="0" w:after="40" w:line="259" w:lineRule="auto"/>
      </w:pPr>
      <w:r>
        <w:rPr>
          <w:rFonts w:ascii="Noto Sans Devanagari" w:hAnsi="Noto Sans Devanagari" w:eastAsia="Noto Sans Devanagari"/>
          <w:b w:val="0"/>
          <w:i w:val="0"/>
          <w:sz w:val="18"/>
        </w:rPr>
        <w:t>c) ऋण तथा ऋण दायित्व, व्यापारिक ऋण समेत।</w:t>
      </w:r>
    </w:p>
    <w:p>
      <w:pPr>
        <w:keepNext w:val="0"/>
        <w:spacing w:before="0" w:after="40" w:line="259" w:lineRule="auto"/>
      </w:pPr>
      <w:r>
        <w:rPr>
          <w:rFonts w:ascii="Noto Sans Devanagari" w:hAnsi="Noto Sans Devanagari" w:eastAsia="Noto Sans Devanagari"/>
          <w:b w:val="0"/>
          <w:i w:val="0"/>
          <w:sz w:val="18"/>
        </w:rPr>
        <w:t>d) अन्य accounts receivable, notes receivable र अरूमाथिको अन्य रकम दाबी।</w:t>
      </w:r>
    </w:p>
    <w:p>
      <w:pPr>
        <w:keepNext w:val="0"/>
        <w:spacing w:before="0" w:after="40" w:line="259" w:lineRule="auto"/>
      </w:pPr>
      <w:r>
        <w:rPr>
          <w:rFonts w:ascii="Noto Sans Devanagari" w:hAnsi="Noto Sans Devanagari" w:eastAsia="Noto Sans Devanagari"/>
          <w:b w:val="0"/>
          <w:i w:val="0"/>
          <w:sz w:val="18"/>
        </w:rPr>
        <w:t>e) sole trader वा partnership मा equity र अन्य वित्तीय हित।</w:t>
      </w:r>
    </w:p>
    <w:p>
      <w:pPr>
        <w:keepNext w:val="0"/>
        <w:spacing w:before="0" w:after="40" w:line="259" w:lineRule="auto"/>
      </w:pPr>
      <w:r>
        <w:rPr>
          <w:rFonts w:ascii="Noto Sans Devanagari" w:hAnsi="Noto Sans Devanagari" w:eastAsia="Noto Sans Devanagari"/>
          <w:b w:val="0"/>
          <w:i w:val="0"/>
          <w:sz w:val="18"/>
        </w:rPr>
        <w:t>f) सार्वजनिक तथा निजी रुपमा कारोबार हुने securities र debt instruments—stocks, shares, securities प्रतिनिधित्व गर्ने certificates, bonds, notes, warrants, debentures, derivatives contracts समेत।</w:t>
      </w:r>
    </w:p>
    <w:p>
      <w:pPr>
        <w:keepNext w:val="0"/>
        <w:spacing w:before="0" w:after="40" w:line="259" w:lineRule="auto"/>
      </w:pPr>
      <w:r>
        <w:rPr>
          <w:rFonts w:ascii="Noto Sans Devanagari" w:hAnsi="Noto Sans Devanagari" w:eastAsia="Noto Sans Devanagari"/>
          <w:b w:val="0"/>
          <w:i w:val="0"/>
          <w:sz w:val="18"/>
        </w:rPr>
        <w:t>g) सम्पत्तिबाट आर्जित/उत्पन्न ब्याज, लाभांश वा अन्य आय वा मूल्य।</w:t>
      </w:r>
    </w:p>
    <w:p>
      <w:pPr>
        <w:keepNext w:val="0"/>
        <w:spacing w:before="0" w:after="40" w:line="259" w:lineRule="auto"/>
      </w:pPr>
      <w:r>
        <w:rPr>
          <w:rFonts w:ascii="Noto Sans Devanagari" w:hAnsi="Noto Sans Devanagari" w:eastAsia="Noto Sans Devanagari"/>
          <w:b w:val="0"/>
          <w:i w:val="0"/>
          <w:sz w:val="18"/>
        </w:rPr>
        <w:t>h) credit, set-off अधिकार, guarantees, performance bonds वा अन्य financial commitments।</w:t>
      </w:r>
    </w:p>
    <w:p>
      <w:pPr>
        <w:keepNext w:val="0"/>
        <w:spacing w:before="0" w:after="40" w:line="259" w:lineRule="auto"/>
      </w:pPr>
      <w:r>
        <w:rPr>
          <w:rFonts w:ascii="Noto Sans Devanagari" w:hAnsi="Noto Sans Devanagari" w:eastAsia="Noto Sans Devanagari"/>
          <w:b w:val="0"/>
          <w:i w:val="0"/>
          <w:sz w:val="18"/>
        </w:rPr>
        <w:t>i) letters of credit, bills of lading, bills of sale तथा funds वा financial resources मा हित प्रमाणित गर्ने अन्य कागजात र export-financing का अन्य instruments।</w:t>
      </w:r>
    </w:p>
    <w:p>
      <w:pPr>
        <w:keepNext w:val="0"/>
        <w:spacing w:before="0" w:after="40" w:line="259" w:lineRule="auto"/>
      </w:pPr>
      <w:r>
        <w:rPr>
          <w:rFonts w:ascii="Noto Sans Devanagari" w:hAnsi="Noto Sans Devanagari" w:eastAsia="Noto Sans Devanagari"/>
          <w:b w:val="0"/>
          <w:i w:val="0"/>
          <w:sz w:val="18"/>
        </w:rPr>
        <w:t>j) insurance र reinsurance।</w:t>
      </w:r>
    </w:p>
    <w:p>
      <w:pPr>
        <w:keepNext w:val="0"/>
        <w:spacing w:before="0" w:after="40" w:line="259" w:lineRule="auto"/>
      </w:pPr>
      <w:r>
        <w:rPr>
          <w:rFonts w:ascii="Noto Sans Devanagari" w:hAnsi="Noto Sans Devanagari" w:eastAsia="Noto Sans Devanagari"/>
          <w:b w:val="0"/>
          <w:i w:val="0"/>
          <w:sz w:val="18"/>
        </w:rPr>
        <w:t>2. आर्थिक स्रोत</w:t>
      </w:r>
    </w:p>
    <w:p>
      <w:pPr>
        <w:keepNext w:val="0"/>
        <w:spacing w:before="0" w:after="40" w:line="259" w:lineRule="auto"/>
      </w:pPr>
      <w:r>
        <w:rPr>
          <w:rFonts w:ascii="Noto Sans Devanagari" w:hAnsi="Noto Sans Devanagari" w:eastAsia="Noto Sans Devanagari"/>
          <w:b w:val="0"/>
          <w:i w:val="0"/>
          <w:sz w:val="18"/>
        </w:rPr>
        <w:t>प्रतिबन्धको अधीनमा पर्ने आर्थिक स्रोतमा मूर्त/अमूर्त, चल/अचल, वास्तविक/सम्भावित जुनसुकै प्रकारको सम्पत्ति पर्छ जसलाई सम्भावित रुपमा रकम, वस्तु वा सेवा प्राप्त गर्न प्रयोग गर्न सकिन्छ। अपूर्ण सूची:</w:t>
      </w:r>
    </w:p>
    <w:p>
      <w:pPr>
        <w:keepNext w:val="0"/>
        <w:spacing w:before="0" w:after="40" w:line="259" w:lineRule="auto"/>
      </w:pPr>
      <w:r>
        <w:rPr>
          <w:rFonts w:ascii="Noto Sans Devanagari" w:hAnsi="Noto Sans Devanagari" w:eastAsia="Noto Sans Devanagari"/>
          <w:b w:val="0"/>
          <w:i w:val="0"/>
          <w:sz w:val="18"/>
        </w:rPr>
        <w:t>a) जग्गा, भवन वा अन्य घरजग्गा।</w:t>
      </w:r>
    </w:p>
    <w:p>
      <w:pPr>
        <w:keepNext w:val="0"/>
        <w:spacing w:before="0" w:after="40" w:line="259" w:lineRule="auto"/>
      </w:pPr>
      <w:r>
        <w:rPr>
          <w:rFonts w:ascii="Noto Sans Devanagari" w:hAnsi="Noto Sans Devanagari" w:eastAsia="Noto Sans Devanagari"/>
          <w:b w:val="0"/>
          <w:i w:val="0"/>
          <w:sz w:val="18"/>
        </w:rPr>
        <w:t>b) उपकरण—कम्प्युटर, software, tools र machinery समेत।</w:t>
      </w:r>
    </w:p>
    <w:p>
      <w:pPr>
        <w:keepNext w:val="0"/>
        <w:spacing w:before="0" w:after="40" w:line="259" w:lineRule="auto"/>
      </w:pPr>
      <w:r>
        <w:rPr>
          <w:rFonts w:ascii="Noto Sans Devanagari" w:hAnsi="Noto Sans Devanagari" w:eastAsia="Noto Sans Devanagari"/>
          <w:b w:val="0"/>
          <w:i w:val="0"/>
          <w:sz w:val="18"/>
        </w:rPr>
        <w:t>c) कार्यालय furniture, fittings, fixtures तथा स्थायी प्रकृतिका अन्य सामान।</w:t>
      </w:r>
    </w:p>
    <w:p>
      <w:pPr>
        <w:keepNext w:val="0"/>
        <w:spacing w:before="0" w:after="40" w:line="259" w:lineRule="auto"/>
      </w:pPr>
      <w:r>
        <w:rPr>
          <w:rFonts w:ascii="Noto Sans Devanagari" w:hAnsi="Noto Sans Devanagari" w:eastAsia="Noto Sans Devanagari"/>
          <w:b w:val="0"/>
          <w:i w:val="0"/>
          <w:sz w:val="18"/>
        </w:rPr>
        <w:t>d) जहाज, विमान र मोटर सवारी।</w:t>
      </w:r>
    </w:p>
    <w:p>
      <w:pPr>
        <w:keepNext w:val="0"/>
        <w:spacing w:before="0" w:after="40" w:line="259" w:lineRule="auto"/>
      </w:pPr>
      <w:r>
        <w:rPr>
          <w:rFonts w:ascii="Noto Sans Devanagari" w:hAnsi="Noto Sans Devanagari" w:eastAsia="Noto Sans Devanagari"/>
          <w:b w:val="0"/>
          <w:i w:val="0"/>
          <w:sz w:val="18"/>
        </w:rPr>
        <w:t>e) वस्तु मौज्दात।</w:t>
      </w:r>
    </w:p>
    <w:p>
      <w:pPr>
        <w:keepNext w:val="0"/>
        <w:spacing w:before="0" w:after="40" w:line="259" w:lineRule="auto"/>
      </w:pPr>
      <w:r>
        <w:rPr>
          <w:rFonts w:ascii="Noto Sans Devanagari" w:hAnsi="Noto Sans Devanagari" w:eastAsia="Noto Sans Devanagari"/>
          <w:b w:val="0"/>
          <w:i w:val="0"/>
          <w:sz w:val="18"/>
        </w:rPr>
        <w:t>f) कलाकृति, सांस्कृतिक सम्पत्ति, बहुमूल्य पत्थर, गरगहना वा सुन।</w:t>
      </w:r>
    </w:p>
    <w:p>
      <w:pPr>
        <w:keepNext w:val="0"/>
        <w:spacing w:before="0" w:after="40" w:line="259" w:lineRule="auto"/>
      </w:pPr>
      <w:r>
        <w:rPr>
          <w:rFonts w:ascii="Noto Sans Devanagari" w:hAnsi="Noto Sans Devanagari" w:eastAsia="Noto Sans Devanagari"/>
          <w:b w:val="0"/>
          <w:i w:val="0"/>
          <w:sz w:val="18"/>
        </w:rPr>
        <w:t>g) तेल, खनिज वा काठ लगायत commodities।</w:t>
      </w:r>
    </w:p>
    <w:p>
      <w:pPr>
        <w:keepNext w:val="0"/>
        <w:spacing w:before="0" w:after="40" w:line="259" w:lineRule="auto"/>
      </w:pPr>
      <w:r>
        <w:rPr>
          <w:rFonts w:ascii="Noto Sans Devanagari" w:hAnsi="Noto Sans Devanagari" w:eastAsia="Noto Sans Devanagari"/>
          <w:b w:val="0"/>
          <w:i w:val="0"/>
          <w:sz w:val="18"/>
        </w:rPr>
        <w:t>h) arms embargo मा उल्लिखित सबै सामग्री सहित हतियार तथा सम्बन्धित सामग्री—हतियार/गोला बारुद, military vehicles/equipment, paramilitary equipment, तिनका spare parts, military activities सम्बन्धी technical advice, assistance वा training।</w:t>
      </w:r>
    </w:p>
    <w:p>
      <w:pPr>
        <w:keepNext w:val="0"/>
        <w:spacing w:before="0" w:after="40" w:line="259" w:lineRule="auto"/>
      </w:pPr>
      <w:r>
        <w:rPr>
          <w:rFonts w:ascii="Noto Sans Devanagari" w:hAnsi="Noto Sans Devanagari" w:eastAsia="Noto Sans Devanagari"/>
          <w:b w:val="0"/>
          <w:i w:val="0"/>
          <w:sz w:val="18"/>
        </w:rPr>
        <w:t>i) improvised explosive devices वा unconventional weapons बनाउन प्रयोग हुन सक्ने raw materials/components—chemical components, detonating cord वा poisons समेत।</w:t>
      </w:r>
    </w:p>
    <w:p>
      <w:pPr>
        <w:keepNext w:val="0"/>
        <w:spacing w:before="0" w:after="40" w:line="259" w:lineRule="auto"/>
      </w:pPr>
      <w:r>
        <w:rPr>
          <w:rFonts w:ascii="Noto Sans Devanagari" w:hAnsi="Noto Sans Devanagari" w:eastAsia="Noto Sans Devanagari"/>
          <w:b w:val="0"/>
          <w:i w:val="0"/>
          <w:sz w:val="18"/>
        </w:rPr>
        <w:t>j) patents, trademarks, copyrights, trade names, franchises, goodwill र intellectual property का अन्य स्वरुप; internet hosting वा सम्बन्धित सेवा।</w:t>
      </w:r>
    </w:p>
    <w:p>
      <w:pPr>
        <w:keepNext w:val="0"/>
        <w:spacing w:before="0" w:after="40" w:line="259" w:lineRule="auto"/>
      </w:pPr>
      <w:r>
        <w:rPr>
          <w:rFonts w:ascii="Noto Sans Devanagari" w:hAnsi="Noto Sans Devanagari" w:eastAsia="Noto Sans Devanagari"/>
          <w:b w:val="0"/>
          <w:i w:val="0"/>
          <w:sz w:val="18"/>
        </w:rPr>
        <w:t>k) अन्य कुनै सम्पत्ति।</w:t>
      </w:r>
    </w:p>
    <w:p>
      <w:pPr>
        <w:keepNext w:val="0"/>
        <w:spacing w:before="0" w:after="40" w:line="259" w:lineRule="auto"/>
      </w:pPr>
      <w:r>
        <w:rPr>
          <w:rFonts w:ascii="Noto Sans Devanagari" w:hAnsi="Noto Sans Devanagari" w:eastAsia="Noto Sans Devanagari"/>
          <w:b w:val="0"/>
          <w:i w:val="0"/>
          <w:sz w:val="18"/>
        </w:rPr>
        <w:t>E. TFS प्रणाली कार्यान्वयन गर्ने वित्तीय संस्थाको दायित्व</w:t>
      </w:r>
    </w:p>
    <w:p>
      <w:pPr>
        <w:keepNext w:val="0"/>
        <w:spacing w:before="0" w:after="40" w:line="259" w:lineRule="auto"/>
      </w:pPr>
      <w:r>
        <w:rPr>
          <w:rFonts w:ascii="Noto Sans Devanagari" w:hAnsi="Noto Sans Devanagari" w:eastAsia="Noto Sans Devanagari"/>
          <w:b w:val="0"/>
          <w:i w:val="0"/>
          <w:sz w:val="18"/>
        </w:rPr>
        <w:t>1. Subscribe/Register/Website Visit</w:t>
      </w:r>
    </w:p>
    <w:p>
      <w:pPr>
        <w:keepNext w:val="0"/>
        <w:spacing w:before="0" w:after="40" w:line="259" w:lineRule="auto"/>
      </w:pPr>
      <w:r>
        <w:rPr>
          <w:rFonts w:ascii="Noto Sans Devanagari" w:hAnsi="Noto Sans Devanagari" w:eastAsia="Noto Sans Devanagari"/>
          <w:b w:val="0"/>
          <w:i w:val="0"/>
          <w:sz w:val="18"/>
        </w:rPr>
        <w:t>a) वित्तीय संस्थाले UN List का अद्यावधिकबारे automated email notification प्राप्त गर्न sc-sanctionslists@un.org मा subscribe गर्नुपर्नेछ। सूचीकरण/सूचीबाट हटाउने सूचना समयमै प्राप्त गर्न यो दर्ता हो।</w:t>
      </w:r>
    </w:p>
    <w:p>
      <w:pPr>
        <w:keepNext w:val="0"/>
        <w:spacing w:before="0" w:after="40" w:line="259" w:lineRule="auto"/>
      </w:pPr>
      <w:r>
        <w:rPr>
          <w:rFonts w:ascii="Noto Sans Devanagari" w:hAnsi="Noto Sans Devanagari" w:eastAsia="Noto Sans Devanagari"/>
          <w:b w:val="0"/>
          <w:i w:val="0"/>
          <w:sz w:val="18"/>
        </w:rPr>
        <w:t>b) वित्तीय संस्थाले गृह मन्त्रालयको automated email/mobile notification mechanism मा subscribe गर्ने वा TFS portal (https://tfs.moha.gov.np/auth/login) मा register गर्ने वा designated person को listing/delisting जानकारीका लागि वेबसाइट भ्रमण गर्ने।</w:t>
      </w:r>
    </w:p>
    <w:p>
      <w:pPr>
        <w:keepNext w:val="0"/>
        <w:spacing w:before="0" w:after="40" w:line="259" w:lineRule="auto"/>
      </w:pPr>
      <w:r>
        <w:rPr>
          <w:rFonts w:ascii="Noto Sans Devanagari" w:hAnsi="Noto Sans Devanagari" w:eastAsia="Noto Sans Devanagari"/>
          <w:b w:val="0"/>
          <w:i w:val="0"/>
          <w:sz w:val="18"/>
        </w:rPr>
        <w:t>2. Screening</w:t>
      </w:r>
    </w:p>
    <w:p>
      <w:pPr>
        <w:keepNext w:val="0"/>
        <w:spacing w:before="0" w:after="40" w:line="259" w:lineRule="auto"/>
      </w:pPr>
      <w:r>
        <w:rPr>
          <w:rFonts w:ascii="Noto Sans Devanagari" w:hAnsi="Noto Sans Devanagari" w:eastAsia="Noto Sans Devanagari"/>
          <w:b w:val="0"/>
          <w:i w:val="0"/>
          <w:sz w:val="18"/>
        </w:rPr>
        <w:t>वित्तीय संस्थाले Sanction List सँग सम्भावित मिलान पहिचान गर्न देहायका database मा निरन्तर र दैनिक जाँच (manual वा प्राथमिकताका साथ automated mechanism) गर्नुपर्नेछ: कारोबार/व्यवसायिक सम्बन्धअघि ग्राहक; विद्यमान customer database; कारोबारका पक्ष; सम्भावित ग्राहक; beneficial owners; प्रत्यक्ष/अप्रत्यक्ष सम्बन्ध भएका व्यक्ति/निकाय; ग्राहकको तर्फबाट काम गर्ने directors/agents (power of attorney भएका व्यक्ति समेत)।</w:t>
      </w:r>
    </w:p>
    <w:p>
      <w:pPr>
        <w:keepNext w:val="0"/>
        <w:spacing w:before="0" w:after="40" w:line="259" w:lineRule="auto"/>
      </w:pPr>
      <w:r>
        <w:rPr>
          <w:rFonts w:ascii="Noto Sans Devanagari" w:hAnsi="Noto Sans Devanagari" w:eastAsia="Noto Sans Devanagari"/>
          <w:b w:val="0"/>
          <w:i w:val="0"/>
          <w:sz w:val="18"/>
        </w:rPr>
        <w:t>प्रारम्भिक screening ग्राहक onboarding र/वा occasional transaction सहजीकरणअघि गर्नुपर्छ। त्यसपछि संस्थाको पहलमा दैनिक screening र आवश्यकता अनुसार bulk/batch screening गर्नुपर्छ।</w:t>
      </w:r>
    </w:p>
    <w:p>
      <w:pPr>
        <w:keepNext w:val="0"/>
        <w:spacing w:before="0" w:after="40" w:line="259" w:lineRule="auto"/>
      </w:pPr>
      <w:r>
        <w:rPr>
          <w:rFonts w:ascii="Noto Sans Devanagari" w:hAnsi="Noto Sans Devanagari" w:eastAsia="Noto Sans Devanagari"/>
          <w:b w:val="0"/>
          <w:i w:val="0"/>
          <w:sz w:val="18"/>
        </w:rPr>
        <w:t>3. लक्षित वित्तीय प्रतिबन्ध लागू गर्ने</w:t>
      </w:r>
    </w:p>
    <w:p>
      <w:pPr>
        <w:keepNext w:val="0"/>
        <w:spacing w:before="0" w:after="40" w:line="259" w:lineRule="auto"/>
      </w:pPr>
      <w:r>
        <w:rPr>
          <w:rFonts w:ascii="Noto Sans Devanagari" w:hAnsi="Noto Sans Devanagari" w:eastAsia="Noto Sans Devanagari"/>
          <w:b w:val="0"/>
          <w:i w:val="0"/>
          <w:sz w:val="18"/>
        </w:rPr>
        <w:t>Sanctions List मा प्रकाशित प्रमुख identifiers सँग व्यक्ति, निकाय वा समूहको सबै प्रमुख पहिचान मिलेको अवस्थामा confirmed match हुन्छ। Natural person का identifiers: नाम, aliases/also known as/formerly known as, जन्ममिति, राष्ट्रियता, ID/passport information, अन्तिम ज्ञात ठेगाना। Legal person का identifiers: नाम, aliases, registration certificate no., registered address, branch addresses, अन्य सूचना।</w:t>
      </w:r>
    </w:p>
    <w:p>
      <w:pPr>
        <w:keepNext w:val="0"/>
        <w:spacing w:before="0" w:after="40" w:line="259" w:lineRule="auto"/>
      </w:pPr>
      <w:r>
        <w:rPr>
          <w:rFonts w:ascii="Noto Sans Devanagari" w:hAnsi="Noto Sans Devanagari" w:eastAsia="Noto Sans Devanagari"/>
          <w:b w:val="0"/>
          <w:i w:val="0"/>
          <w:sz w:val="18"/>
        </w:rPr>
        <w:t>प्रमुख identifiers सँग मिलान भए confirmed match मानिन्छ। common name वा ambiguous identifying data का कारण सम्भावित मिलान देखिए पनि जाँचपछि confirmed match नभएको अवस्था false positive हो। ALPR Rule 67 बमोजिम false positive को उपयुक्त जाँच गृह मन्त्रालयले सहजीकरण गर्छ। समान नाम भएको अवस्थामा ग्राहक designated person हो/होइन यकिन गर्न वित्तीय संस्थाले ग्राहक वा तेस्रो पक्षबाट थप सूचना र पहिचान कागजात लिनुपर्छ।</w:t>
      </w:r>
    </w:p>
    <w:p>
      <w:pPr>
        <w:keepNext w:val="0"/>
        <w:spacing w:before="0" w:after="40" w:line="259" w:lineRule="auto"/>
      </w:pPr>
      <w:r>
        <w:rPr>
          <w:rFonts w:ascii="Noto Sans Devanagari" w:hAnsi="Noto Sans Devanagari" w:eastAsia="Noto Sans Devanagari"/>
          <w:b w:val="0"/>
          <w:i w:val="0"/>
          <w:sz w:val="18"/>
        </w:rPr>
        <w:t>Confirmed match भए देहायका उपाय कार्यान्वयन गर्नुपर्छ:</w:t>
      </w:r>
    </w:p>
    <w:p>
      <w:pPr>
        <w:keepNext w:val="0"/>
        <w:spacing w:before="0" w:after="40" w:line="259" w:lineRule="auto"/>
      </w:pPr>
      <w:r>
        <w:rPr>
          <w:rFonts w:ascii="Noto Sans Devanagari" w:hAnsi="Noto Sans Devanagari" w:eastAsia="Noto Sans Devanagari"/>
          <w:b w:val="0"/>
          <w:i w:val="0"/>
          <w:sz w:val="18"/>
        </w:rPr>
        <w:t>I. सबै रकम रोक्का: designated person लाई पूर्वसूचना नदिई, विलम्ब नगरी (तत्काल) देहायका सबै रकम रोक्का गर्ने: (a) designated person को पूर्ण/संयुक्त, प्रत्यक्ष/अप्रत्यक्ष स्वामित्व वा नियन्त्रणमा; (b) (a) बाट आर्जित वा उत्पन्न; (c) (a) अन्तर्गतका व्यक्ति/निकायको तर्फबाट वा निर्देशनमा काम गर्ने व्यक्ति/समूह/निकायको।</w:t>
      </w:r>
    </w:p>
    <w:p>
      <w:pPr>
        <w:keepNext w:val="0"/>
        <w:spacing w:before="0" w:after="40" w:line="259" w:lineRule="auto"/>
      </w:pPr>
      <w:r>
        <w:rPr>
          <w:rFonts w:ascii="Noto Sans Devanagari" w:hAnsi="Noto Sans Devanagari" w:eastAsia="Noto Sans Devanagari"/>
          <w:b w:val="0"/>
          <w:i w:val="0"/>
          <w:sz w:val="18"/>
        </w:rPr>
        <w:t>रोक्का दायित्वले frozen accounts मा account को interest, profits वा अन्य earnings, वा account रोक्का हुनुअघि भएका contracts/agreements/obligations अन्तर्गत देय payment थपिन नदिने होइन, तर त्यस्ता additions तत्काल रोक्का गर्नुपर्छ।</w:t>
      </w:r>
    </w:p>
    <w:p>
      <w:pPr>
        <w:keepNext w:val="0"/>
        <w:spacing w:before="0" w:after="40" w:line="259" w:lineRule="auto"/>
      </w:pPr>
      <w:r>
        <w:rPr>
          <w:rFonts w:ascii="Noto Sans Devanagari" w:hAnsi="Noto Sans Devanagari" w:eastAsia="Noto Sans Devanagari"/>
          <w:b w:val="0"/>
          <w:i w:val="0"/>
          <w:sz w:val="18"/>
        </w:rPr>
        <w:t>स्वामित्वको जुनसुकै प्रतिशत भए पनि designated person को स्वामित्व भएको asset को सो हिस्सामा रोक्का लागू हुन्छ। designated person को प्रत्यक्ष वा अप्रत्यक्ष नियन्त्रणमा रकम रहेको सूचना/संकेत भए पनि रोक्का लागू हुन्छ।</w:t>
      </w:r>
    </w:p>
    <w:p>
      <w:pPr>
        <w:keepNext w:val="0"/>
        <w:spacing w:before="0" w:after="40" w:line="259" w:lineRule="auto"/>
      </w:pPr>
      <w:r>
        <w:rPr>
          <w:rFonts w:ascii="Noto Sans Devanagari" w:hAnsi="Noto Sans Devanagari" w:eastAsia="Noto Sans Devanagari"/>
          <w:b w:val="0"/>
          <w:i w:val="0"/>
          <w:sz w:val="18"/>
        </w:rPr>
        <w:t>Designated person को स्वामित्व/नियन्त्रणमा रहेको funds/financial assets/economic resources मा unlisted party को छुट्याउन सकिने हित भए, designated person को स्वामित्व/नियन्त्रणमा रहेको अंशमा मात्र रोक्का लागू हुन्छ। उदाहरण: designated person ले legal entity को 1% स्वामित्व/नियन्त्रण गरेमा सो 1% अंशमा मात्र रोक्का।</w:t>
      </w:r>
    </w:p>
    <w:p>
      <w:pPr>
        <w:keepNext w:val="0"/>
        <w:spacing w:before="0" w:after="40" w:line="259" w:lineRule="auto"/>
      </w:pPr>
      <w:r>
        <w:rPr>
          <w:rFonts w:ascii="Noto Sans Devanagari" w:hAnsi="Noto Sans Devanagari" w:eastAsia="Noto Sans Devanagari"/>
          <w:b w:val="0"/>
          <w:i w:val="0"/>
          <w:sz w:val="18"/>
        </w:rPr>
        <w:t>Designated person र unlisted party को संयुक्त स्वामित्व/नियन्त्रणमा रहेको asset मा unlisted party को हित छुट्याउन नसकिने भए पूरै asset रोक्का हुन्छ। उदाहरण: designated person र non-sanctioned person को संयुक्त bank account भए पूरै खाता रोक्का।</w:t>
      </w:r>
    </w:p>
    <w:p>
      <w:pPr>
        <w:keepNext w:val="0"/>
        <w:spacing w:before="0" w:after="40" w:line="259" w:lineRule="auto"/>
      </w:pPr>
      <w:r>
        <w:rPr>
          <w:rFonts w:ascii="Noto Sans Devanagari" w:hAnsi="Noto Sans Devanagari" w:eastAsia="Noto Sans Devanagari"/>
          <w:b w:val="0"/>
          <w:i w:val="0"/>
          <w:sz w:val="18"/>
        </w:rPr>
        <w:t>II. रकम उपलब्ध गराउन निषेध: कुनै पनि designated person लाई वा निजको हितका लागि, पूर्ण वा आंशिक, प्रत्यक्ष वा अप्रत्यक्ष रुपमा रकम उपलब्ध गराउन वा financial/other related services प्रदान गर्न कसैलाई अनुमति छैन।</w:t>
      </w:r>
    </w:p>
    <w:p>
      <w:pPr>
        <w:keepNext w:val="0"/>
        <w:spacing w:before="0" w:after="40" w:line="259" w:lineRule="auto"/>
      </w:pPr>
      <w:r>
        <w:rPr>
          <w:rFonts w:ascii="Noto Sans Devanagari" w:hAnsi="Noto Sans Devanagari" w:eastAsia="Noto Sans Devanagari"/>
          <w:b w:val="0"/>
          <w:i w:val="0"/>
          <w:sz w:val="18"/>
        </w:rPr>
        <w:t>4. सूचना दिने</w:t>
      </w:r>
    </w:p>
    <w:p>
      <w:pPr>
        <w:keepNext w:val="0"/>
        <w:spacing w:before="0" w:after="40" w:line="259" w:lineRule="auto"/>
      </w:pPr>
      <w:r>
        <w:rPr>
          <w:rFonts w:ascii="Noto Sans Devanagari" w:hAnsi="Noto Sans Devanagari" w:eastAsia="Noto Sans Devanagari"/>
          <w:b w:val="0"/>
          <w:i w:val="0"/>
          <w:sz w:val="18"/>
        </w:rPr>
        <w:t>रोक्का उपाय अपनाएको र/वा designated person सँग attempted transaction भएको 3 दिनभित्र वित्तीय संस्थाले NRB लाई प्रतिवेदन गर्नुपर्छ। NRB ले सूचना प्राप्त भएको 3 दिनभित्र प्रधानमन्त्री तथा मन्त्रिपरिषद् कार्यालयको Money Laundering and Revenue Investigation Division लाई जानकारी दिन्छ।</w:t>
      </w:r>
    </w:p>
    <w:p>
      <w:pPr>
        <w:keepNext w:val="0"/>
        <w:spacing w:before="0" w:after="40" w:line="259" w:lineRule="auto"/>
      </w:pPr>
      <w:r>
        <w:rPr>
          <w:rFonts w:ascii="Noto Sans Devanagari" w:hAnsi="Noto Sans Devanagari" w:eastAsia="Noto Sans Devanagari"/>
          <w:b w:val="0"/>
          <w:i w:val="0"/>
          <w:sz w:val="18"/>
        </w:rPr>
        <w:t>यी उपाय कति समय रहन्छन्?</w:t>
      </w:r>
    </w:p>
    <w:p>
      <w:pPr>
        <w:keepNext w:val="0"/>
        <w:spacing w:before="0" w:after="40" w:line="259" w:lineRule="auto"/>
      </w:pPr>
      <w:r>
        <w:rPr>
          <w:rFonts w:ascii="Noto Sans Devanagari" w:hAnsi="Noto Sans Devanagari" w:eastAsia="Noto Sans Devanagari"/>
          <w:b w:val="0"/>
          <w:i w:val="0"/>
          <w:sz w:val="18"/>
        </w:rPr>
        <w:t>Asset freezing र prohibition measures को समयसीमा हुँदैन। व्यक्ति/समूह/निकाय Domestic Terrorist List वा UN List बाट हटेसम्म वा सक्षम निकाय/UNSC बाट freezing cancellation decision नभएसम्म रकम रोक्का र रकम/सेवा उपलब्ध गराउन निषेध जारी रहन्छ।</w:t>
      </w:r>
    </w:p>
    <w:p>
      <w:pPr>
        <w:keepNext w:val="0"/>
        <w:spacing w:before="0" w:after="40" w:line="259" w:lineRule="auto"/>
      </w:pPr>
      <w:r>
        <w:rPr>
          <w:rFonts w:ascii="Noto Sans Devanagari" w:hAnsi="Noto Sans Devanagari" w:eastAsia="Noto Sans Devanagari"/>
          <w:b w:val="0"/>
          <w:i w:val="0"/>
          <w:sz w:val="18"/>
        </w:rPr>
        <w:t>F. TFS को प्रवर्तन</w:t>
      </w:r>
    </w:p>
    <w:p>
      <w:pPr>
        <w:keepNext w:val="0"/>
        <w:spacing w:before="0" w:after="40" w:line="259" w:lineRule="auto"/>
      </w:pPr>
      <w:r>
        <w:rPr>
          <w:rFonts w:ascii="Noto Sans Devanagari" w:hAnsi="Noto Sans Devanagari" w:eastAsia="Noto Sans Devanagari"/>
          <w:b w:val="0"/>
          <w:i w:val="0"/>
          <w:sz w:val="18"/>
        </w:rPr>
        <w:t>NRB सँग TFS कार्यान्वयनको सुपरिवेक्षण गर्ने कानुनी क्षमता छ। TFS दायित्व पालना नगरे ALPA Section 29K अनुसार: (a) FIs र DNFBPs लाई Section 7V अनुसार warning देखि licence revocation सम्म administrative sanctions; (b) FIs र Casinos लाई NPR 1 million देखि 50 million सम्म financial sanction; (c) Casinos बाहेक DNFBPs लाई NPR 100,000 देखि 10 million सम्म penalty हुन सक्छ।</w:t>
      </w:r>
    </w:p>
    <w:p>
      <w:pPr>
        <w:keepNext w:val="0"/>
        <w:spacing w:before="0" w:after="40" w:line="259" w:lineRule="auto"/>
      </w:pPr>
      <w:r>
        <w:rPr>
          <w:rFonts w:ascii="Noto Sans Devanagari" w:hAnsi="Noto Sans Devanagari" w:eastAsia="Noto Sans Devanagari"/>
          <w:b w:val="0"/>
          <w:i w:val="0"/>
          <w:sz w:val="18"/>
        </w:rPr>
        <w:t>G. रोक्का रकममा पहुँचका लागि छुट वा अनुमति माग्ने</w:t>
      </w:r>
    </w:p>
    <w:p>
      <w:pPr>
        <w:keepNext w:val="0"/>
        <w:spacing w:before="0" w:after="40" w:line="259" w:lineRule="auto"/>
      </w:pPr>
      <w:r>
        <w:rPr>
          <w:rFonts w:ascii="Noto Sans Devanagari" w:hAnsi="Noto Sans Devanagari" w:eastAsia="Noto Sans Devanagari"/>
          <w:b w:val="0"/>
          <w:i w:val="0"/>
          <w:sz w:val="18"/>
        </w:rPr>
        <w:t>UN List वा Domestic Terrorist List मा designation का कारण सबै सम्पत्ति र रकम रोक्का भएको व्यक्ति स्वयं र परिवारको आधारभूत मानवीय आवश्यकता पूरा गर्न आवश्यक रोक्का सम्पत्ति/रकममा पहुँच माग्दै ALPR Rule 72(1) तथा Schedule 8 को ढाँचामा MoHA मा निवेदन दिन सक्छ।</w:t>
      </w:r>
    </w:p>
    <w:p>
      <w:pPr>
        <w:keepNext w:val="0"/>
        <w:spacing w:before="0" w:after="40" w:line="259" w:lineRule="auto"/>
      </w:pPr>
      <w:r>
        <w:rPr>
          <w:rFonts w:ascii="Noto Sans Devanagari" w:hAnsi="Noto Sans Devanagari" w:eastAsia="Noto Sans Devanagari"/>
          <w:b w:val="0"/>
          <w:i w:val="0"/>
          <w:sz w:val="18"/>
        </w:rPr>
        <w:t>निवेदनको जाँचमा आधारभूत खर्चका लागि विकल्प नभएको देखिए MoHA ले देहायका प्रयोजनका लागि उचित र आवश्यक रोक्का सम्पत्ति/रकम फुकुवा गर्न सक्छ: (a) दैनिक खाद्यान्न, आवास र स्वास्थ्य; (b) प्रचलित कानूनअनुसार तिर्नुपर्ने कर तथा बिजुली, टेलिफोन, खानेपानी लगायत शुल्क; (c) बालबालिकाको शिक्षा; (d) कानुनी संरक्षण र न्यायिक कारबाही; (e) रोक्का सम्पत्ति/रकमको उचित संरक्षण।</w:t>
      </w:r>
    </w:p>
    <w:p>
      <w:pPr>
        <w:keepNext w:val="0"/>
        <w:spacing w:before="0" w:after="40" w:line="259" w:lineRule="auto"/>
      </w:pPr>
      <w:r>
        <w:rPr>
          <w:rFonts w:ascii="Noto Sans Devanagari" w:hAnsi="Noto Sans Devanagari" w:eastAsia="Noto Sans Devanagari"/>
          <w:b w:val="0"/>
          <w:i w:val="0"/>
          <w:sz w:val="18"/>
        </w:rPr>
        <w:t>तर UN List अनुसार रोक्का भएको designated person का हकमा सम्बन्धित UNSC Sanctions Committee को निर्णय बमोजिम मात्र फुकुवा हुनेछ, र designated person बाट निवेदन प्राप्त भएपछि MoHA ले सहजीकरण गर्नेछ।</w:t>
      </w:r>
    </w:p>
    <w:p>
      <w:pPr>
        <w:keepNext w:val="0"/>
        <w:spacing w:before="0" w:after="40" w:line="259" w:lineRule="auto"/>
      </w:pPr>
      <w:r>
        <w:rPr>
          <w:rFonts w:ascii="Noto Sans Devanagari" w:hAnsi="Noto Sans Devanagari" w:eastAsia="Noto Sans Devanagari"/>
          <w:b w:val="0"/>
          <w:i w:val="0"/>
          <w:sz w:val="18"/>
        </w:rPr>
        <w:t>H. रोक्का उपाय रद्द वा फुकुवा गर्ने प्रक्रिया</w:t>
      </w:r>
    </w:p>
    <w:p>
      <w:pPr>
        <w:keepNext w:val="0"/>
        <w:spacing w:before="0" w:after="40" w:line="259" w:lineRule="auto"/>
      </w:pPr>
      <w:r>
        <w:rPr>
          <w:rFonts w:ascii="Noto Sans Devanagari" w:hAnsi="Noto Sans Devanagari" w:eastAsia="Noto Sans Devanagari"/>
          <w:b w:val="0"/>
          <w:i w:val="0"/>
          <w:sz w:val="18"/>
        </w:rPr>
        <w:t>देहायका अवस्थामा व्यक्ति, समूह वा निकायमाथिको रोक्का प्रक्रिया तथा अन्य उपाय फुकुवा हुन्छन्:</w:t>
      </w:r>
    </w:p>
    <w:p>
      <w:pPr>
        <w:keepNext w:val="0"/>
        <w:spacing w:before="0" w:after="40" w:line="259" w:lineRule="auto"/>
      </w:pPr>
      <w:r>
        <w:rPr>
          <w:rFonts w:ascii="Noto Sans Devanagari" w:hAnsi="Noto Sans Devanagari" w:eastAsia="Noto Sans Devanagari"/>
          <w:b w:val="0"/>
          <w:i w:val="0"/>
          <w:sz w:val="18"/>
        </w:rPr>
        <w:t>a) MoHA को जाँचपछि designated person सँग समान/मिल्दोजुल्दो नाम भएको व्यक्ति/समूह/निकाय false positive मात्र भएको निष्कर्ष आएमा; वा</w:t>
      </w:r>
    </w:p>
    <w:p>
      <w:pPr>
        <w:keepNext w:val="0"/>
        <w:spacing w:before="0" w:after="40" w:line="259" w:lineRule="auto"/>
      </w:pPr>
      <w:r>
        <w:rPr>
          <w:rFonts w:ascii="Noto Sans Devanagari" w:hAnsi="Noto Sans Devanagari" w:eastAsia="Noto Sans Devanagari"/>
          <w:b w:val="0"/>
          <w:i w:val="0"/>
          <w:sz w:val="18"/>
        </w:rPr>
        <w:t>b) सम्बन्धित अधिकारीले designated person लाई सूचीबाट हटाएमा।</w:t>
      </w:r>
    </w:p>
    <w:p>
      <w:pPr>
        <w:keepNext w:val="0"/>
        <w:spacing w:before="0" w:after="40" w:line="259" w:lineRule="auto"/>
      </w:pPr>
      <w:r>
        <w:rPr>
          <w:rFonts w:ascii="Noto Sans Devanagari" w:hAnsi="Noto Sans Devanagari" w:eastAsia="Noto Sans Devanagari"/>
          <w:b w:val="0"/>
          <w:i w:val="0"/>
          <w:sz w:val="18"/>
        </w:rPr>
        <w:t>यस सम्बन्धमा ALPR Rule 67 मा तोकिएको प्रक्रिया लागू हुनेछ।</w:t>
      </w:r>
    </w:p>
    <w:p>
      <w:pPr>
        <w:keepNext/>
        <w:spacing w:before="0" w:after="40" w:line="259" w:lineRule="auto"/>
        <w:shd w:fill="F2F2F2"/>
      </w:pPr>
      <w:r>
        <w:rPr>
          <w:rFonts w:ascii="Noto Sans" w:hAnsi="Noto Sans" w:eastAsia="Noto Sans"/>
          <w:b/>
          <w:i w:val="0"/>
          <w:sz w:val="16"/>
        </w:rPr>
        <w:t>Original English Text</w:t>
      </w:r>
    </w:p>
    <w:p>
      <w:pPr>
        <w:keepNext/>
        <w:spacing w:before="0" w:after="40" w:line="259" w:lineRule="auto"/>
      </w:pPr>
      <w:r>
        <w:rPr>
          <w:rFonts w:ascii="Noto Sans" w:hAnsi="Noto Sans" w:eastAsia="Noto Sans"/>
          <w:b w:val="0"/>
          <w:i w:val="0"/>
          <w:sz w:val="18"/>
        </w:rPr>
        <w:t>अनुसूची–१</w:t>
      </w:r>
    </w:p>
    <w:p>
      <w:pPr>
        <w:keepNext w:val="0"/>
        <w:spacing w:before="0" w:after="40" w:line="259" w:lineRule="auto"/>
      </w:pPr>
      <w:r>
        <w:rPr>
          <w:rFonts w:ascii="Noto Sans" w:hAnsi="Noto Sans" w:eastAsia="Noto Sans"/>
          <w:b w:val="0"/>
          <w:i w:val="0"/>
          <w:sz w:val="18"/>
        </w:rPr>
        <w:t>(एकीकृत इ.प्रा. परिपत्रः २७ को खण्ड (घ) को प्रयोजनको लागि)</w:t>
      </w:r>
    </w:p>
    <w:p>
      <w:pPr>
        <w:keepNext w:val="0"/>
        <w:spacing w:before="0" w:after="40" w:line="259" w:lineRule="auto"/>
      </w:pPr>
      <w:r>
        <w:rPr>
          <w:rFonts w:ascii="Noto Sans" w:hAnsi="Noto Sans" w:eastAsia="Noto Sans"/>
          <w:b w:val="0"/>
          <w:i w:val="0"/>
          <w:sz w:val="18"/>
        </w:rPr>
        <w:t>Guideline on Targeted Financial Sanctions for</w:t>
      </w:r>
    </w:p>
    <w:p>
      <w:pPr>
        <w:keepNext w:val="0"/>
        <w:spacing w:before="0" w:after="40" w:line="259" w:lineRule="auto"/>
      </w:pPr>
      <w:r>
        <w:rPr>
          <w:rFonts w:ascii="Noto Sans" w:hAnsi="Noto Sans" w:eastAsia="Noto Sans"/>
          <w:b w:val="0"/>
          <w:i w:val="0"/>
          <w:sz w:val="18"/>
        </w:rPr>
        <w:t>Financial Institutions</w:t>
      </w:r>
    </w:p>
    <w:p>
      <w:pPr>
        <w:keepNext w:val="0"/>
        <w:spacing w:before="0" w:after="40" w:line="259" w:lineRule="auto"/>
      </w:pPr>
      <w:r>
        <w:rPr>
          <w:rFonts w:ascii="Noto Sans" w:hAnsi="Noto Sans" w:eastAsia="Noto Sans"/>
          <w:b w:val="0"/>
          <w:i w:val="0"/>
          <w:sz w:val="18"/>
        </w:rPr>
        <w:t>Nepal Rastra Bank</w:t>
      </w:r>
    </w:p>
    <w:p>
      <w:pPr>
        <w:keepNext w:val="0"/>
        <w:spacing w:before="0" w:after="40" w:line="259" w:lineRule="auto"/>
      </w:pPr>
      <w:r>
        <w:rPr>
          <w:rFonts w:ascii="Noto Sans" w:hAnsi="Noto Sans" w:eastAsia="Noto Sans"/>
          <w:b w:val="0"/>
          <w:i w:val="0"/>
          <w:sz w:val="18"/>
        </w:rPr>
        <w:t>Foreign Exchange Management Department</w:t>
      </w:r>
    </w:p>
    <w:p>
      <w:pPr>
        <w:keepNext w:val="0"/>
        <w:spacing w:before="0" w:after="40" w:line="259" w:lineRule="auto"/>
      </w:pPr>
      <w:r>
        <w:rPr>
          <w:rFonts w:ascii="Noto Sans" w:hAnsi="Noto Sans" w:eastAsia="Noto Sans"/>
          <w:b w:val="0"/>
          <w:i w:val="0"/>
          <w:sz w:val="18"/>
        </w:rPr>
        <w:t>Baluwatar, Kathmandu</w:t>
      </w:r>
    </w:p>
    <w:p>
      <w:pPr>
        <w:keepNext w:val="0"/>
        <w:spacing w:before="0" w:after="40" w:line="259" w:lineRule="auto"/>
      </w:pPr>
      <w:r>
        <w:rPr>
          <w:rFonts w:ascii="Noto Sans" w:hAnsi="Noto Sans" w:eastAsia="Noto Sans"/>
          <w:b w:val="0"/>
          <w:i w:val="0"/>
          <w:sz w:val="18"/>
        </w:rPr>
        <w:t>July 2025</w:t>
      </w:r>
    </w:p>
    <w:p>
      <w:pPr>
        <w:keepNext w:val="0"/>
        <w:spacing w:before="0" w:after="40" w:line="259" w:lineRule="auto"/>
      </w:pPr>
      <w:r>
        <w:rPr>
          <w:rFonts w:ascii="Noto Sans" w:hAnsi="Noto Sans" w:eastAsia="Noto Sans"/>
          <w:b w:val="0"/>
          <w:i w:val="0"/>
          <w:sz w:val="18"/>
        </w:rPr>
        <w:t>Acronyms/ Abbreviations</w:t>
      </w:r>
    </w:p>
    <w:p>
      <w:pPr>
        <w:keepNext w:val="0"/>
        <w:spacing w:before="0" w:after="40" w:line="259" w:lineRule="auto"/>
      </w:pPr>
      <w:r>
        <w:rPr>
          <w:rFonts w:ascii="Noto Sans" w:hAnsi="Noto Sans" w:eastAsia="Noto Sans"/>
          <w:b w:val="0"/>
          <w:i w:val="0"/>
          <w:sz w:val="18"/>
        </w:rPr>
        <w:t>ALPA</w:t>
      </w:r>
    </w:p>
    <w:p>
      <w:pPr>
        <w:keepNext w:val="0"/>
        <w:spacing w:before="0" w:after="40" w:line="259" w:lineRule="auto"/>
      </w:pPr>
      <w:r>
        <w:rPr>
          <w:rFonts w:ascii="Noto Sans" w:hAnsi="Noto Sans" w:eastAsia="Noto Sans"/>
          <w:b w:val="0"/>
          <w:i w:val="0"/>
          <w:sz w:val="18"/>
        </w:rPr>
        <w:t>Asset (Money) Laundering Prevention Act, 2008</w:t>
      </w:r>
    </w:p>
    <w:p>
      <w:pPr>
        <w:keepNext w:val="0"/>
        <w:spacing w:before="0" w:after="40" w:line="259" w:lineRule="auto"/>
      </w:pPr>
      <w:r>
        <w:rPr>
          <w:rFonts w:ascii="Noto Sans" w:hAnsi="Noto Sans" w:eastAsia="Noto Sans"/>
          <w:b w:val="0"/>
          <w:i w:val="0"/>
          <w:sz w:val="18"/>
        </w:rPr>
        <w:t>ALPR</w:t>
      </w:r>
    </w:p>
    <w:p>
      <w:pPr>
        <w:keepNext w:val="0"/>
        <w:spacing w:before="0" w:after="40" w:line="259" w:lineRule="auto"/>
      </w:pPr>
      <w:r>
        <w:rPr>
          <w:rFonts w:ascii="Noto Sans" w:hAnsi="Noto Sans" w:eastAsia="Noto Sans"/>
          <w:b w:val="0"/>
          <w:i w:val="0"/>
          <w:sz w:val="18"/>
        </w:rPr>
        <w:t>Asset (Money) Laundering Prevention Rules, 2024</w:t>
      </w:r>
    </w:p>
    <w:p>
      <w:pPr>
        <w:keepNext w:val="0"/>
        <w:spacing w:before="0" w:after="40" w:line="259" w:lineRule="auto"/>
      </w:pPr>
      <w:r>
        <w:rPr>
          <w:rFonts w:ascii="Noto Sans" w:hAnsi="Noto Sans" w:eastAsia="Noto Sans"/>
          <w:b w:val="0"/>
          <w:i w:val="0"/>
          <w:sz w:val="18"/>
        </w:rPr>
        <w:t>DNFBPs</w:t>
      </w:r>
    </w:p>
    <w:p>
      <w:pPr>
        <w:keepNext w:val="0"/>
        <w:spacing w:before="0" w:after="40" w:line="259" w:lineRule="auto"/>
      </w:pPr>
      <w:r>
        <w:rPr>
          <w:rFonts w:ascii="Noto Sans" w:hAnsi="Noto Sans" w:eastAsia="Noto Sans"/>
          <w:b w:val="0"/>
          <w:i w:val="0"/>
          <w:sz w:val="18"/>
        </w:rPr>
        <w:t>Designated Non-Financial Businesses and Professionals</w:t>
      </w:r>
    </w:p>
    <w:p>
      <w:pPr>
        <w:keepNext w:val="0"/>
        <w:spacing w:before="0" w:after="40" w:line="259" w:lineRule="auto"/>
      </w:pPr>
      <w:r>
        <w:rPr>
          <w:rFonts w:ascii="Noto Sans" w:hAnsi="Noto Sans" w:eastAsia="Noto Sans"/>
          <w:b w:val="0"/>
          <w:i w:val="0"/>
          <w:sz w:val="18"/>
        </w:rPr>
        <w:t>FATF</w:t>
      </w:r>
    </w:p>
    <w:p>
      <w:pPr>
        <w:keepNext w:val="0"/>
        <w:spacing w:before="0" w:after="40" w:line="259" w:lineRule="auto"/>
      </w:pPr>
      <w:r>
        <w:rPr>
          <w:rFonts w:ascii="Noto Sans" w:hAnsi="Noto Sans" w:eastAsia="Noto Sans"/>
          <w:b w:val="0"/>
          <w:i w:val="0"/>
          <w:sz w:val="18"/>
        </w:rPr>
        <w:t>Financial Action Task Force</w:t>
      </w:r>
    </w:p>
    <w:p>
      <w:pPr>
        <w:keepNext w:val="0"/>
        <w:spacing w:before="0" w:after="40" w:line="259" w:lineRule="auto"/>
      </w:pPr>
      <w:r>
        <w:rPr>
          <w:rFonts w:ascii="Noto Sans" w:hAnsi="Noto Sans" w:eastAsia="Noto Sans"/>
          <w:b w:val="0"/>
          <w:i w:val="0"/>
          <w:sz w:val="18"/>
        </w:rPr>
        <w:t>FIs</w:t>
      </w:r>
    </w:p>
    <w:p>
      <w:pPr>
        <w:keepNext w:val="0"/>
        <w:spacing w:before="0" w:after="40" w:line="259" w:lineRule="auto"/>
      </w:pPr>
      <w:r>
        <w:rPr>
          <w:rFonts w:ascii="Noto Sans" w:hAnsi="Noto Sans" w:eastAsia="Noto Sans"/>
          <w:b w:val="0"/>
          <w:i w:val="0"/>
          <w:sz w:val="18"/>
        </w:rPr>
        <w:t>Financial Institutions</w:t>
      </w:r>
    </w:p>
    <w:p>
      <w:pPr>
        <w:keepNext w:val="0"/>
        <w:spacing w:before="0" w:after="40" w:line="259" w:lineRule="auto"/>
      </w:pPr>
      <w:r>
        <w:rPr>
          <w:rFonts w:ascii="Noto Sans" w:hAnsi="Noto Sans" w:eastAsia="Noto Sans"/>
          <w:b w:val="0"/>
          <w:i w:val="0"/>
          <w:sz w:val="18"/>
        </w:rPr>
        <w:t>MoFA</w:t>
      </w:r>
    </w:p>
    <w:p>
      <w:pPr>
        <w:keepNext w:val="0"/>
        <w:spacing w:before="0" w:after="40" w:line="259" w:lineRule="auto"/>
      </w:pPr>
      <w:r>
        <w:rPr>
          <w:rFonts w:ascii="Noto Sans" w:hAnsi="Noto Sans" w:eastAsia="Noto Sans"/>
          <w:b w:val="0"/>
          <w:i w:val="0"/>
          <w:sz w:val="18"/>
        </w:rPr>
        <w:t>Ministry of Foreign Affairs</w:t>
      </w:r>
    </w:p>
    <w:p>
      <w:pPr>
        <w:keepNext w:val="0"/>
        <w:spacing w:before="0" w:after="40" w:line="259" w:lineRule="auto"/>
      </w:pPr>
      <w:r>
        <w:rPr>
          <w:rFonts w:ascii="Noto Sans" w:hAnsi="Noto Sans" w:eastAsia="Noto Sans"/>
          <w:b w:val="0"/>
          <w:i w:val="0"/>
          <w:sz w:val="18"/>
        </w:rPr>
        <w:t>MoHA</w:t>
      </w:r>
    </w:p>
    <w:p>
      <w:pPr>
        <w:keepNext w:val="0"/>
        <w:spacing w:before="0" w:after="40" w:line="259" w:lineRule="auto"/>
      </w:pPr>
      <w:r>
        <w:rPr>
          <w:rFonts w:ascii="Noto Sans" w:hAnsi="Noto Sans" w:eastAsia="Noto Sans"/>
          <w:b w:val="0"/>
          <w:i w:val="0"/>
          <w:sz w:val="18"/>
        </w:rPr>
        <w:t>Ministry of Home Affairs</w:t>
      </w:r>
    </w:p>
    <w:p>
      <w:pPr>
        <w:keepNext w:val="0"/>
        <w:spacing w:before="0" w:after="40" w:line="259" w:lineRule="auto"/>
      </w:pPr>
      <w:r>
        <w:rPr>
          <w:rFonts w:ascii="Noto Sans" w:hAnsi="Noto Sans" w:eastAsia="Noto Sans"/>
          <w:b w:val="0"/>
          <w:i w:val="0"/>
          <w:sz w:val="18"/>
        </w:rPr>
        <w:t>NRB</w:t>
      </w:r>
    </w:p>
    <w:p>
      <w:pPr>
        <w:keepNext w:val="0"/>
        <w:spacing w:before="0" w:after="40" w:line="259" w:lineRule="auto"/>
      </w:pPr>
      <w:r>
        <w:rPr>
          <w:rFonts w:ascii="Noto Sans" w:hAnsi="Noto Sans" w:eastAsia="Noto Sans"/>
          <w:b w:val="0"/>
          <w:i w:val="0"/>
          <w:sz w:val="18"/>
        </w:rPr>
        <w:t>Nepal Rastra Bank</w:t>
      </w:r>
    </w:p>
    <w:p>
      <w:pPr>
        <w:keepNext w:val="0"/>
        <w:spacing w:before="0" w:after="40" w:line="259" w:lineRule="auto"/>
      </w:pPr>
      <w:r>
        <w:rPr>
          <w:rFonts w:ascii="Noto Sans" w:hAnsi="Noto Sans" w:eastAsia="Noto Sans"/>
          <w:b w:val="0"/>
          <w:i w:val="0"/>
          <w:sz w:val="18"/>
        </w:rPr>
        <w:t>TFS</w:t>
      </w:r>
    </w:p>
    <w:p>
      <w:pPr>
        <w:keepNext w:val="0"/>
        <w:spacing w:before="0" w:after="40" w:line="259" w:lineRule="auto"/>
      </w:pPr>
      <w:r>
        <w:rPr>
          <w:rFonts w:ascii="Noto Sans" w:hAnsi="Noto Sans" w:eastAsia="Noto Sans"/>
          <w:b w:val="0"/>
          <w:i w:val="0"/>
          <w:sz w:val="18"/>
        </w:rPr>
        <w:t>Targeted Financial Sanctions</w:t>
      </w:r>
    </w:p>
    <w:p>
      <w:pPr>
        <w:keepNext w:val="0"/>
        <w:spacing w:before="0" w:after="40" w:line="259" w:lineRule="auto"/>
      </w:pPr>
      <w:r>
        <w:rPr>
          <w:rFonts w:ascii="Noto Sans" w:hAnsi="Noto Sans" w:eastAsia="Noto Sans"/>
          <w:b w:val="0"/>
          <w:i w:val="0"/>
          <w:sz w:val="18"/>
        </w:rPr>
        <w:t>TFS-TF</w:t>
      </w:r>
    </w:p>
    <w:p>
      <w:pPr>
        <w:keepNext w:val="0"/>
        <w:spacing w:before="0" w:after="40" w:line="259" w:lineRule="auto"/>
      </w:pPr>
      <w:r>
        <w:rPr>
          <w:rFonts w:ascii="Noto Sans" w:hAnsi="Noto Sans" w:eastAsia="Noto Sans"/>
          <w:b w:val="0"/>
          <w:i w:val="0"/>
          <w:sz w:val="18"/>
        </w:rPr>
        <w:t>Targeted Financial Sanctions- Terrorist Financing</w:t>
      </w:r>
    </w:p>
    <w:p>
      <w:pPr>
        <w:keepNext w:val="0"/>
        <w:spacing w:before="0" w:after="40" w:line="259" w:lineRule="auto"/>
      </w:pPr>
      <w:r>
        <w:rPr>
          <w:rFonts w:ascii="Noto Sans" w:hAnsi="Noto Sans" w:eastAsia="Noto Sans"/>
          <w:b w:val="0"/>
          <w:i w:val="0"/>
          <w:sz w:val="18"/>
        </w:rPr>
        <w:t>TFS-PF</w:t>
      </w:r>
    </w:p>
    <w:p>
      <w:pPr>
        <w:keepNext w:val="0"/>
        <w:spacing w:before="0" w:after="40" w:line="259" w:lineRule="auto"/>
      </w:pPr>
      <w:r>
        <w:rPr>
          <w:rFonts w:ascii="Noto Sans" w:hAnsi="Noto Sans" w:eastAsia="Noto Sans"/>
          <w:b w:val="0"/>
          <w:i w:val="0"/>
          <w:sz w:val="18"/>
        </w:rPr>
        <w:t>Targeted Financial Sanctions- Proliferation Financing</w:t>
      </w:r>
    </w:p>
    <w:p>
      <w:pPr>
        <w:keepNext w:val="0"/>
        <w:spacing w:before="0" w:after="40" w:line="259" w:lineRule="auto"/>
      </w:pPr>
      <w:r>
        <w:rPr>
          <w:rFonts w:ascii="Noto Sans" w:hAnsi="Noto Sans" w:eastAsia="Noto Sans"/>
          <w:b w:val="0"/>
          <w:i w:val="0"/>
          <w:sz w:val="18"/>
        </w:rPr>
        <w:t>UN</w:t>
      </w:r>
    </w:p>
    <w:p>
      <w:pPr>
        <w:keepNext w:val="0"/>
        <w:spacing w:before="0" w:after="40" w:line="259" w:lineRule="auto"/>
      </w:pPr>
      <w:r>
        <w:rPr>
          <w:rFonts w:ascii="Noto Sans" w:hAnsi="Noto Sans" w:eastAsia="Noto Sans"/>
          <w:b w:val="0"/>
          <w:i w:val="0"/>
          <w:sz w:val="18"/>
        </w:rPr>
        <w:t>United Nations</w:t>
      </w:r>
    </w:p>
    <w:p>
      <w:pPr>
        <w:keepNext w:val="0"/>
        <w:spacing w:before="0" w:after="40" w:line="259" w:lineRule="auto"/>
      </w:pPr>
      <w:r>
        <w:rPr>
          <w:rFonts w:ascii="Noto Sans" w:hAnsi="Noto Sans" w:eastAsia="Noto Sans"/>
          <w:b w:val="0"/>
          <w:i w:val="0"/>
          <w:sz w:val="18"/>
        </w:rPr>
        <w:t>UN List</w:t>
      </w:r>
    </w:p>
    <w:p>
      <w:pPr>
        <w:keepNext w:val="0"/>
        <w:spacing w:before="0" w:after="40" w:line="259" w:lineRule="auto"/>
      </w:pPr>
      <w:r>
        <w:rPr>
          <w:rFonts w:ascii="Noto Sans" w:hAnsi="Noto Sans" w:eastAsia="Noto Sans"/>
          <w:b w:val="0"/>
          <w:i w:val="0"/>
          <w:sz w:val="18"/>
        </w:rPr>
        <w:t>United Nations Security Council Consolidated List pursuant to</w:t>
      </w:r>
    </w:p>
    <w:p>
      <w:pPr>
        <w:keepNext w:val="0"/>
        <w:spacing w:before="0" w:after="40" w:line="259" w:lineRule="auto"/>
      </w:pPr>
      <w:r>
        <w:rPr>
          <w:rFonts w:ascii="Noto Sans" w:hAnsi="Noto Sans" w:eastAsia="Noto Sans"/>
          <w:b w:val="0"/>
          <w:i w:val="0"/>
          <w:sz w:val="18"/>
        </w:rPr>
        <w:t>the relevant United Nations Security Council Resolutions.</w:t>
      </w:r>
    </w:p>
    <w:p>
      <w:pPr>
        <w:keepNext w:val="0"/>
        <w:spacing w:before="0" w:after="40" w:line="259" w:lineRule="auto"/>
      </w:pPr>
      <w:r>
        <w:rPr>
          <w:rFonts w:ascii="Noto Sans" w:hAnsi="Noto Sans" w:eastAsia="Noto Sans"/>
          <w:b w:val="0"/>
          <w:i w:val="0"/>
          <w:sz w:val="18"/>
        </w:rPr>
        <w:t>UNSC Sanctions Committee</w:t>
      </w:r>
    </w:p>
    <w:p>
      <w:pPr>
        <w:keepNext w:val="0"/>
        <w:spacing w:before="0" w:after="40" w:line="259" w:lineRule="auto"/>
      </w:pPr>
      <w:r>
        <w:rPr>
          <w:rFonts w:ascii="Noto Sans" w:hAnsi="Noto Sans" w:eastAsia="Noto Sans"/>
          <w:b w:val="0"/>
          <w:i w:val="0"/>
          <w:sz w:val="18"/>
        </w:rPr>
        <w:t>United Nations Security Council Sanction Committee that</w:t>
      </w:r>
    </w:p>
    <w:p>
      <w:pPr>
        <w:keepNext w:val="0"/>
        <w:spacing w:before="0" w:after="40" w:line="259" w:lineRule="auto"/>
      </w:pPr>
      <w:r>
        <w:rPr>
          <w:rFonts w:ascii="Noto Sans" w:hAnsi="Noto Sans" w:eastAsia="Noto Sans"/>
          <w:b w:val="0"/>
          <w:i w:val="0"/>
          <w:sz w:val="18"/>
        </w:rPr>
        <w:t>oversees the compliance of United Nations Security Council Resolutions.</w:t>
      </w:r>
    </w:p>
    <w:p>
      <w:pPr>
        <w:keepNext w:val="0"/>
        <w:spacing w:before="0" w:after="40" w:line="259" w:lineRule="auto"/>
      </w:pPr>
      <w:r>
        <w:rPr>
          <w:rFonts w:ascii="Noto Sans" w:hAnsi="Noto Sans" w:eastAsia="Noto Sans"/>
          <w:b w:val="0"/>
          <w:i w:val="0"/>
          <w:sz w:val="18"/>
        </w:rPr>
        <w:t>UNSC</w:t>
      </w:r>
    </w:p>
    <w:p>
      <w:pPr>
        <w:keepNext w:val="0"/>
        <w:spacing w:before="0" w:after="40" w:line="259" w:lineRule="auto"/>
      </w:pPr>
      <w:r>
        <w:rPr>
          <w:rFonts w:ascii="Noto Sans" w:hAnsi="Noto Sans" w:eastAsia="Noto Sans"/>
          <w:b w:val="0"/>
          <w:i w:val="0"/>
          <w:sz w:val="18"/>
        </w:rPr>
        <w:t>United Nations Security Council</w:t>
      </w:r>
    </w:p>
    <w:p>
      <w:pPr>
        <w:keepNext w:val="0"/>
        <w:spacing w:before="0" w:after="40" w:line="259" w:lineRule="auto"/>
      </w:pPr>
      <w:r>
        <w:rPr>
          <w:rFonts w:ascii="Noto Sans" w:hAnsi="Noto Sans" w:eastAsia="Noto Sans"/>
          <w:b w:val="0"/>
          <w:i w:val="0"/>
          <w:sz w:val="18"/>
        </w:rPr>
        <w:t>UNSCRs</w:t>
      </w:r>
    </w:p>
    <w:p>
      <w:pPr>
        <w:keepNext w:val="0"/>
        <w:spacing w:before="0" w:after="40" w:line="259" w:lineRule="auto"/>
      </w:pPr>
      <w:r>
        <w:rPr>
          <w:rFonts w:ascii="Noto Sans" w:hAnsi="Noto Sans" w:eastAsia="Noto Sans"/>
          <w:b w:val="0"/>
          <w:i w:val="0"/>
          <w:sz w:val="18"/>
        </w:rPr>
        <w:t>United Nations Security Council Resolutions</w:t>
      </w:r>
    </w:p>
    <w:p>
      <w:pPr>
        <w:keepNext w:val="0"/>
        <w:spacing w:before="0" w:after="40" w:line="259" w:lineRule="auto"/>
      </w:pPr>
      <w:r>
        <w:rPr>
          <w:rFonts w:ascii="Noto Sans" w:hAnsi="Noto Sans" w:eastAsia="Noto Sans"/>
          <w:b w:val="0"/>
          <w:i w:val="0"/>
          <w:sz w:val="18"/>
        </w:rPr>
        <w:t>"Domestic Terrorist List" means national terrorist list published by MoHA.</w:t>
      </w:r>
    </w:p>
    <w:p>
      <w:pPr>
        <w:keepNext w:val="0"/>
        <w:spacing w:before="0" w:after="40" w:line="259" w:lineRule="auto"/>
      </w:pPr>
      <w:r>
        <w:rPr>
          <w:rFonts w:ascii="Noto Sans" w:hAnsi="Noto Sans" w:eastAsia="Noto Sans"/>
          <w:b w:val="0"/>
          <w:i w:val="0"/>
          <w:sz w:val="18"/>
        </w:rPr>
        <w:t>"Designated person" means individuals, groups, entities and undertakings listed in the UN List as well as</w:t>
      </w:r>
    </w:p>
    <w:p>
      <w:pPr>
        <w:keepNext w:val="0"/>
        <w:spacing w:before="0" w:after="40" w:line="259" w:lineRule="auto"/>
      </w:pPr>
      <w:r>
        <w:rPr>
          <w:rFonts w:ascii="Noto Sans" w:hAnsi="Noto Sans" w:eastAsia="Noto Sans"/>
          <w:b w:val="0"/>
          <w:i w:val="0"/>
          <w:sz w:val="18"/>
        </w:rPr>
        <w:t>Domestic Terrorist list.</w:t>
      </w:r>
    </w:p>
    <w:p>
      <w:pPr>
        <w:keepNext w:val="0"/>
        <w:spacing w:before="0" w:after="40" w:line="259" w:lineRule="auto"/>
      </w:pPr>
      <w:r>
        <w:rPr>
          <w:rFonts w:ascii="Noto Sans" w:hAnsi="Noto Sans" w:eastAsia="Noto Sans"/>
          <w:b w:val="0"/>
          <w:i w:val="0"/>
          <w:sz w:val="18"/>
        </w:rPr>
        <w:t>"Sanction List" includes both UN Consolidated list and Domestic Terrorist List.</w:t>
      </w:r>
    </w:p>
    <w:p>
      <w:pPr>
        <w:keepNext w:val="0"/>
        <w:spacing w:before="0" w:after="40" w:line="259" w:lineRule="auto"/>
      </w:pPr>
      <w:r>
        <w:rPr>
          <w:rFonts w:ascii="Noto Sans" w:hAnsi="Noto Sans" w:eastAsia="Noto Sans"/>
          <w:b w:val="0"/>
          <w:i w:val="0"/>
          <w:sz w:val="18"/>
        </w:rPr>
        <w:t>Note: For the purpose of this guideline, Financial Institutions include- "A" Class Commercial Banks, "B" Class</w:t>
      </w:r>
    </w:p>
    <w:p>
      <w:pPr>
        <w:keepNext w:val="0"/>
        <w:spacing w:before="0" w:after="40" w:line="259" w:lineRule="auto"/>
      </w:pPr>
      <w:r>
        <w:rPr>
          <w:rFonts w:ascii="Noto Sans" w:hAnsi="Noto Sans" w:eastAsia="Noto Sans"/>
          <w:b w:val="0"/>
          <w:i w:val="0"/>
          <w:sz w:val="18"/>
        </w:rPr>
        <w:t>Development Banks, "C" Class Finance Companies, Infrastructure Development Bank, Remittance Companies, and Money</w:t>
      </w:r>
    </w:p>
    <w:p>
      <w:pPr>
        <w:keepNext w:val="0"/>
        <w:spacing w:before="0" w:after="40" w:line="259" w:lineRule="auto"/>
      </w:pPr>
      <w:r>
        <w:rPr>
          <w:rFonts w:ascii="Noto Sans" w:hAnsi="Noto Sans" w:eastAsia="Noto Sans"/>
          <w:b w:val="0"/>
          <w:i w:val="0"/>
          <w:sz w:val="18"/>
        </w:rPr>
        <w:t>Changers. It also includes institutions defined as financial institutions by ALPA, under the purview of Nepal Rastra Bank,</w:t>
      </w:r>
    </w:p>
    <w:p>
      <w:pPr>
        <w:keepNext w:val="0"/>
        <w:spacing w:before="0" w:after="40" w:line="259" w:lineRule="auto"/>
      </w:pPr>
      <w:r>
        <w:rPr>
          <w:rFonts w:ascii="Noto Sans" w:hAnsi="Noto Sans" w:eastAsia="Noto Sans"/>
          <w:b w:val="0"/>
          <w:i w:val="0"/>
          <w:sz w:val="18"/>
        </w:rPr>
        <w:t>Foreign Exchange Management Department.</w:t>
      </w:r>
    </w:p>
    <w:p>
      <w:pPr>
        <w:keepNext w:val="0"/>
        <w:spacing w:before="0" w:after="40" w:line="259" w:lineRule="auto"/>
      </w:pPr>
      <w:r>
        <w:rPr>
          <w:rFonts w:ascii="Noto Sans" w:hAnsi="Noto Sans" w:eastAsia="Noto Sans"/>
          <w:b w:val="0"/>
          <w:i w:val="0"/>
          <w:sz w:val="18"/>
        </w:rPr>
        <w:t>A. Overview of Targeted Financial Sanctions</w:t>
      </w:r>
    </w:p>
    <w:p>
      <w:pPr>
        <w:keepNext w:val="0"/>
        <w:spacing w:before="0" w:after="40" w:line="259" w:lineRule="auto"/>
      </w:pPr>
      <w:r>
        <w:rPr>
          <w:rFonts w:ascii="Noto Sans" w:hAnsi="Noto Sans" w:eastAsia="Noto Sans"/>
          <w:b w:val="0"/>
          <w:i w:val="0"/>
          <w:sz w:val="18"/>
        </w:rPr>
        <w:t>The UNSC is one of the principal organs of the UN and has the primary responsibility for the</w:t>
      </w:r>
    </w:p>
    <w:p>
      <w:pPr>
        <w:keepNext w:val="0"/>
        <w:spacing w:before="0" w:after="40" w:line="259" w:lineRule="auto"/>
      </w:pPr>
      <w:r>
        <w:rPr>
          <w:rFonts w:ascii="Noto Sans" w:hAnsi="Noto Sans" w:eastAsia="Noto Sans"/>
          <w:b w:val="0"/>
          <w:i w:val="0"/>
          <w:sz w:val="18"/>
        </w:rPr>
        <w:t>maintenance of international peace and security. It has 15 Members, and each Member has one</w:t>
      </w:r>
    </w:p>
    <w:p>
      <w:pPr>
        <w:keepNext w:val="0"/>
        <w:spacing w:before="0" w:after="40" w:line="259" w:lineRule="auto"/>
      </w:pPr>
      <w:r>
        <w:rPr>
          <w:rFonts w:ascii="Noto Sans" w:hAnsi="Noto Sans" w:eastAsia="Noto Sans"/>
          <w:b w:val="0"/>
          <w:i w:val="0"/>
          <w:sz w:val="18"/>
        </w:rPr>
        <w:t>vote. Under the Charter of the UN, all Member States of the UN are obligated to comply with the</w:t>
      </w:r>
    </w:p>
    <w:p>
      <w:pPr>
        <w:keepNext w:val="0"/>
        <w:spacing w:before="0" w:after="40" w:line="259" w:lineRule="auto"/>
      </w:pPr>
      <w:r>
        <w:rPr>
          <w:rFonts w:ascii="Noto Sans" w:hAnsi="Noto Sans" w:eastAsia="Noto Sans"/>
          <w:b w:val="0"/>
          <w:i w:val="0"/>
          <w:sz w:val="18"/>
        </w:rPr>
        <w:t>Security Council decisions.</w:t>
      </w:r>
    </w:p>
    <w:p>
      <w:pPr>
        <w:keepNext w:val="0"/>
        <w:spacing w:before="0" w:after="40" w:line="259" w:lineRule="auto"/>
      </w:pPr>
      <w:r>
        <w:rPr>
          <w:rFonts w:ascii="Noto Sans" w:hAnsi="Noto Sans" w:eastAsia="Noto Sans"/>
          <w:b w:val="0"/>
          <w:i w:val="0"/>
          <w:sz w:val="18"/>
        </w:rPr>
        <w:t>The UNSC holds the capacity to take action seeking to maintain or restore international peace and</w:t>
      </w:r>
    </w:p>
    <w:p>
      <w:pPr>
        <w:keepNext w:val="0"/>
        <w:spacing w:before="0" w:after="40" w:line="259" w:lineRule="auto"/>
      </w:pPr>
      <w:r>
        <w:rPr>
          <w:rFonts w:ascii="Noto Sans" w:hAnsi="Noto Sans" w:eastAsia="Noto Sans"/>
          <w:b w:val="0"/>
          <w:i w:val="0"/>
          <w:sz w:val="18"/>
        </w:rPr>
        <w:t>security under Chapter VII of the Charter of the UN by imposing sanctioning measures under</w:t>
      </w:r>
    </w:p>
    <w:p>
      <w:pPr>
        <w:keepNext w:val="0"/>
        <w:spacing w:before="0" w:after="40" w:line="259" w:lineRule="auto"/>
      </w:pPr>
      <w:r>
        <w:rPr>
          <w:rFonts w:ascii="Noto Sans" w:hAnsi="Noto Sans" w:eastAsia="Noto Sans"/>
          <w:b w:val="0"/>
          <w:i w:val="0"/>
          <w:sz w:val="18"/>
        </w:rPr>
        <w:t>Article 41. These measures encompass a broad range of enforcement options that do not involve</w:t>
      </w:r>
    </w:p>
    <w:p>
      <w:pPr>
        <w:keepNext w:val="0"/>
        <w:spacing w:before="0" w:after="40" w:line="259" w:lineRule="auto"/>
      </w:pPr>
      <w:r>
        <w:rPr>
          <w:rFonts w:ascii="Noto Sans" w:hAnsi="Noto Sans" w:eastAsia="Noto Sans"/>
          <w:b w:val="0"/>
          <w:i w:val="0"/>
          <w:sz w:val="18"/>
        </w:rPr>
        <w:t>the authorization of the use of armed force but include interruption of economic relations,</w:t>
      </w:r>
    </w:p>
    <w:p>
      <w:pPr>
        <w:keepNext w:val="0"/>
        <w:spacing w:before="0" w:after="40" w:line="259" w:lineRule="auto"/>
      </w:pPr>
      <w:r>
        <w:rPr>
          <w:rFonts w:ascii="Noto Sans" w:hAnsi="Noto Sans" w:eastAsia="Noto Sans"/>
          <w:b w:val="0"/>
          <w:i w:val="0"/>
          <w:sz w:val="18"/>
        </w:rPr>
        <w:t>international communications and diplomatic relations.</w:t>
      </w:r>
    </w:p>
    <w:p>
      <w:pPr>
        <w:keepNext w:val="0"/>
        <w:spacing w:before="0" w:after="40" w:line="259" w:lineRule="auto"/>
      </w:pPr>
      <w:r>
        <w:rPr>
          <w:rFonts w:ascii="Noto Sans" w:hAnsi="Noto Sans" w:eastAsia="Noto Sans"/>
          <w:b w:val="0"/>
          <w:i w:val="0"/>
          <w:sz w:val="18"/>
        </w:rPr>
        <w:t>The Security Council sanctions regimes focus mainly on supporting the settlement of political</w:t>
      </w:r>
    </w:p>
    <w:p>
      <w:pPr>
        <w:keepNext w:val="0"/>
        <w:spacing w:before="0" w:after="40" w:line="259" w:lineRule="auto"/>
      </w:pPr>
      <w:r>
        <w:rPr>
          <w:rFonts w:ascii="Noto Sans" w:hAnsi="Noto Sans" w:eastAsia="Noto Sans"/>
          <w:b w:val="0"/>
          <w:i w:val="0"/>
          <w:sz w:val="18"/>
        </w:rPr>
        <w:t>conflicts, nuclear non-proliferation, and counterterrorism. These regimes include measures ranging</w:t>
      </w:r>
    </w:p>
    <w:p>
      <w:pPr>
        <w:keepNext w:val="0"/>
        <w:spacing w:before="0" w:after="40" w:line="259" w:lineRule="auto"/>
      </w:pPr>
      <w:r>
        <w:rPr>
          <w:rFonts w:ascii="Noto Sans" w:hAnsi="Noto Sans" w:eastAsia="Noto Sans"/>
          <w:b w:val="0"/>
          <w:i w:val="0"/>
          <w:sz w:val="18"/>
        </w:rPr>
        <w:t>from comprehensive economic and trade sanctions to more targeted measures such as arms</w:t>
      </w:r>
    </w:p>
    <w:p>
      <w:pPr>
        <w:keepNext w:val="0"/>
        <w:spacing w:before="0" w:after="40" w:line="259" w:lineRule="auto"/>
      </w:pPr>
      <w:r>
        <w:rPr>
          <w:rFonts w:ascii="Noto Sans" w:hAnsi="Noto Sans" w:eastAsia="Noto Sans"/>
          <w:b w:val="0"/>
          <w:i w:val="0"/>
          <w:sz w:val="18"/>
        </w:rPr>
        <w:t>embargoes, travel bans, and restrictions on dealing with certain financial or commodity</w:t>
      </w:r>
    </w:p>
    <w:p>
      <w:pPr>
        <w:keepNext w:val="0"/>
        <w:spacing w:before="0" w:after="40" w:line="259" w:lineRule="auto"/>
      </w:pPr>
      <w:r>
        <w:rPr>
          <w:rFonts w:ascii="Noto Sans" w:hAnsi="Noto Sans" w:eastAsia="Noto Sans"/>
          <w:b w:val="0"/>
          <w:i w:val="0"/>
          <w:sz w:val="18"/>
        </w:rPr>
        <w:t>transactions.</w:t>
      </w:r>
    </w:p>
    <w:p>
      <w:pPr>
        <w:keepNext w:val="0"/>
        <w:spacing w:before="0" w:after="40" w:line="259" w:lineRule="auto"/>
      </w:pPr>
      <w:r>
        <w:rPr>
          <w:rFonts w:ascii="Noto Sans" w:hAnsi="Noto Sans" w:eastAsia="Noto Sans"/>
          <w:b w:val="0"/>
          <w:i w:val="0"/>
          <w:sz w:val="18"/>
        </w:rPr>
        <w:t>Nepal, as a member of the UN, is mandated to implement UNSCRs, including those related to the</w:t>
      </w:r>
    </w:p>
    <w:p>
      <w:pPr>
        <w:keepNext w:val="0"/>
        <w:spacing w:before="0" w:after="40" w:line="259" w:lineRule="auto"/>
      </w:pPr>
      <w:r>
        <w:rPr>
          <w:rFonts w:ascii="Noto Sans" w:hAnsi="Noto Sans" w:eastAsia="Noto Sans"/>
          <w:b w:val="0"/>
          <w:i w:val="0"/>
          <w:sz w:val="18"/>
        </w:rPr>
        <w:t>UN’s sanctions regimes. Consequently, through Chapter 6B. of ALPA, Nepal is implementing</w:t>
      </w:r>
    </w:p>
    <w:p>
      <w:pPr>
        <w:keepNext w:val="0"/>
        <w:spacing w:before="0" w:after="40" w:line="259" w:lineRule="auto"/>
      </w:pPr>
      <w:r>
        <w:rPr>
          <w:rFonts w:ascii="Noto Sans" w:hAnsi="Noto Sans" w:eastAsia="Noto Sans"/>
          <w:b w:val="0"/>
          <w:i w:val="0"/>
          <w:sz w:val="18"/>
        </w:rPr>
        <w:t>relevant UNSCRs on the suppression and combating of terrorism, terrorist financing and</w:t>
      </w:r>
    </w:p>
    <w:p>
      <w:pPr>
        <w:keepNext w:val="0"/>
        <w:spacing w:before="0" w:after="40" w:line="259" w:lineRule="auto"/>
      </w:pPr>
      <w:r>
        <w:rPr>
          <w:rFonts w:ascii="Noto Sans" w:hAnsi="Noto Sans" w:eastAsia="Noto Sans"/>
          <w:b w:val="0"/>
          <w:i w:val="0"/>
          <w:sz w:val="18"/>
        </w:rPr>
        <w:t>countering the financing of proliferation of weapons of mass destruction, in particular relating to</w:t>
      </w:r>
    </w:p>
    <w:p>
      <w:pPr>
        <w:keepNext w:val="0"/>
        <w:spacing w:before="0" w:after="40" w:line="259" w:lineRule="auto"/>
      </w:pPr>
      <w:r>
        <w:rPr>
          <w:rFonts w:ascii="Noto Sans" w:hAnsi="Noto Sans" w:eastAsia="Noto Sans"/>
          <w:b w:val="0"/>
          <w:i w:val="0"/>
          <w:sz w:val="18"/>
        </w:rPr>
        <w:t>TFS.</w:t>
      </w:r>
    </w:p>
    <w:p>
      <w:pPr>
        <w:keepNext w:val="0"/>
        <w:spacing w:before="0" w:after="40" w:line="259" w:lineRule="auto"/>
      </w:pPr>
      <w:r>
        <w:rPr>
          <w:rFonts w:ascii="Noto Sans" w:hAnsi="Noto Sans" w:eastAsia="Noto Sans"/>
          <w:b w:val="0"/>
          <w:i w:val="0"/>
          <w:sz w:val="18"/>
        </w:rPr>
        <w:t>The term TFS refers to asset freezing and other financial prohibitions, agreed upon by the UNSC,</w:t>
      </w:r>
    </w:p>
    <w:p>
      <w:pPr>
        <w:keepNext w:val="0"/>
        <w:spacing w:before="0" w:after="40" w:line="259" w:lineRule="auto"/>
      </w:pPr>
      <w:r>
        <w:rPr>
          <w:rFonts w:ascii="Noto Sans" w:hAnsi="Noto Sans" w:eastAsia="Noto Sans"/>
          <w:b w:val="0"/>
          <w:i w:val="0"/>
          <w:sz w:val="18"/>
        </w:rPr>
        <w:t>to prevent funds or other assets from being made available, directly or indirectly, for the benefit of</w:t>
      </w:r>
    </w:p>
    <w:p>
      <w:pPr>
        <w:keepNext w:val="0"/>
        <w:spacing w:before="0" w:after="40" w:line="259" w:lineRule="auto"/>
      </w:pPr>
      <w:r>
        <w:rPr>
          <w:rFonts w:ascii="Noto Sans" w:hAnsi="Noto Sans" w:eastAsia="Noto Sans"/>
          <w:b w:val="0"/>
          <w:i w:val="0"/>
          <w:sz w:val="18"/>
        </w:rPr>
        <w:t>designated person.</w:t>
      </w:r>
    </w:p>
    <w:p>
      <w:pPr>
        <w:keepNext w:val="0"/>
        <w:spacing w:before="0" w:after="40" w:line="259" w:lineRule="auto"/>
      </w:pPr>
      <w:r>
        <w:rPr>
          <w:rFonts w:ascii="Noto Sans" w:hAnsi="Noto Sans" w:eastAsia="Noto Sans"/>
          <w:b w:val="0"/>
          <w:i w:val="0"/>
          <w:sz w:val="18"/>
        </w:rPr>
        <w:t>So, as required by the FATF Recommendations, Nepal applies following two lists related to TFS,</w:t>
      </w:r>
    </w:p>
    <w:p>
      <w:pPr>
        <w:keepNext w:val="0"/>
        <w:spacing w:before="0" w:after="40" w:line="259" w:lineRule="auto"/>
      </w:pPr>
      <w:r>
        <w:rPr>
          <w:rFonts w:ascii="Noto Sans" w:hAnsi="Noto Sans" w:eastAsia="Noto Sans"/>
          <w:b w:val="0"/>
          <w:i w:val="0"/>
          <w:sz w:val="18"/>
        </w:rPr>
        <w:t>which consists of both TFS-TF and TFS-PF:</w:t>
      </w:r>
    </w:p>
    <w:p>
      <w:pPr>
        <w:keepNext w:val="0"/>
        <w:spacing w:before="0" w:after="40" w:line="259" w:lineRule="auto"/>
      </w:pPr>
      <w:r>
        <w:rPr>
          <w:rFonts w:ascii="Noto Sans" w:hAnsi="Noto Sans" w:eastAsia="Noto Sans"/>
          <w:b w:val="0"/>
          <w:i w:val="0"/>
          <w:sz w:val="18"/>
        </w:rPr>
        <w:t>1. UN Consolidated List</w:t>
      </w:r>
    </w:p>
    <w:p>
      <w:pPr>
        <w:keepNext w:val="0"/>
        <w:spacing w:before="0" w:after="40" w:line="259" w:lineRule="auto"/>
      </w:pPr>
      <w:r>
        <w:rPr>
          <w:rFonts w:ascii="Noto Sans" w:hAnsi="Noto Sans" w:eastAsia="Noto Sans"/>
          <w:b w:val="0"/>
          <w:i w:val="0"/>
          <w:sz w:val="18"/>
        </w:rPr>
        <w:t>a) UNSCR 1267 (1999), 1988 (2011), 1989 (2011), and successor resolutions pertain to</w:t>
      </w:r>
    </w:p>
    <w:p>
      <w:pPr>
        <w:keepNext w:val="0"/>
        <w:spacing w:before="0" w:after="40" w:line="259" w:lineRule="auto"/>
      </w:pPr>
      <w:r>
        <w:rPr>
          <w:rFonts w:ascii="Noto Sans" w:hAnsi="Noto Sans" w:eastAsia="Noto Sans"/>
          <w:b w:val="0"/>
          <w:i w:val="0"/>
          <w:sz w:val="18"/>
        </w:rPr>
        <w:t>TFS-TF</w:t>
      </w:r>
    </w:p>
    <w:p>
      <w:pPr>
        <w:keepNext w:val="0"/>
        <w:spacing w:before="0" w:after="40" w:line="259" w:lineRule="auto"/>
      </w:pPr>
      <w:r>
        <w:rPr>
          <w:rFonts w:ascii="Noto Sans" w:hAnsi="Noto Sans" w:eastAsia="Noto Sans"/>
          <w:b w:val="0"/>
          <w:i w:val="0"/>
          <w:sz w:val="18"/>
        </w:rPr>
        <w:t>b) UNSCR 1718 (2006), 2087 (2013), 2094 (2013), 2231 (2015) and 2270 (2016)</w:t>
      </w:r>
    </w:p>
    <w:p>
      <w:pPr>
        <w:keepNext w:val="0"/>
        <w:spacing w:before="0" w:after="40" w:line="259" w:lineRule="auto"/>
      </w:pPr>
      <w:r>
        <w:rPr>
          <w:rFonts w:ascii="Noto Sans" w:hAnsi="Noto Sans" w:eastAsia="Noto Sans"/>
          <w:b w:val="0"/>
          <w:i w:val="0"/>
          <w:sz w:val="18"/>
        </w:rPr>
        <w:t>pertain to TFS- PF</w:t>
      </w:r>
    </w:p>
    <w:p>
      <w:pPr>
        <w:keepNext w:val="0"/>
        <w:spacing w:before="0" w:after="40" w:line="259" w:lineRule="auto"/>
      </w:pPr>
      <w:r>
        <w:rPr>
          <w:rFonts w:ascii="Noto Sans" w:hAnsi="Noto Sans" w:eastAsia="Noto Sans"/>
          <w:b w:val="0"/>
          <w:i w:val="0"/>
          <w:sz w:val="18"/>
        </w:rPr>
        <w:t>c) Other relevant UNSCR lists covered in the UN list</w:t>
      </w:r>
    </w:p>
    <w:p>
      <w:pPr>
        <w:keepNext w:val="0"/>
        <w:spacing w:before="0" w:after="40" w:line="259" w:lineRule="auto"/>
      </w:pPr>
      <w:r>
        <w:rPr>
          <w:rFonts w:ascii="Noto Sans" w:hAnsi="Noto Sans" w:eastAsia="Noto Sans"/>
          <w:b w:val="0"/>
          <w:i w:val="0"/>
          <w:sz w:val="18"/>
        </w:rPr>
        <w:t>2. Domestic Terrorist List</w:t>
      </w:r>
    </w:p>
    <w:p>
      <w:pPr>
        <w:keepNext w:val="0"/>
        <w:spacing w:before="0" w:after="40" w:line="259" w:lineRule="auto"/>
      </w:pPr>
      <w:r>
        <w:rPr>
          <w:rFonts w:ascii="Noto Sans" w:hAnsi="Noto Sans" w:eastAsia="Noto Sans"/>
          <w:b w:val="0"/>
          <w:i w:val="0"/>
          <w:sz w:val="18"/>
        </w:rPr>
        <w:t>UNSCR 1373 (2001) pertain to TFS-TF</w:t>
      </w:r>
    </w:p>
    <w:p>
      <w:pPr>
        <w:keepNext w:val="0"/>
        <w:spacing w:before="0" w:after="40" w:line="259" w:lineRule="auto"/>
      </w:pPr>
      <w:r>
        <w:rPr>
          <w:rFonts w:ascii="Noto Sans" w:hAnsi="Noto Sans" w:eastAsia="Noto Sans"/>
          <w:b w:val="0"/>
          <w:i w:val="0"/>
          <w:sz w:val="18"/>
        </w:rPr>
        <w:t>FIs shall note that, in accordance with the laws of Nepal, the Government also applies TFS by</w:t>
      </w:r>
    </w:p>
    <w:p>
      <w:pPr>
        <w:keepNext w:val="0"/>
        <w:spacing w:before="0" w:after="40" w:line="259" w:lineRule="auto"/>
      </w:pPr>
      <w:r>
        <w:rPr>
          <w:rFonts w:ascii="Noto Sans" w:hAnsi="Noto Sans" w:eastAsia="Noto Sans"/>
          <w:b w:val="0"/>
          <w:i w:val="0"/>
          <w:sz w:val="18"/>
        </w:rPr>
        <w:t>publishing a Domestic Terrorist List in accordance with UNSCR 1373 (2001). Such publication</w:t>
      </w:r>
    </w:p>
    <w:p>
      <w:pPr>
        <w:keepNext w:val="0"/>
        <w:spacing w:before="0" w:after="40" w:line="259" w:lineRule="auto"/>
      </w:pPr>
      <w:r>
        <w:rPr>
          <w:rFonts w:ascii="Noto Sans" w:hAnsi="Noto Sans" w:eastAsia="Noto Sans"/>
          <w:b w:val="0"/>
          <w:i w:val="0"/>
          <w:sz w:val="18"/>
        </w:rPr>
        <w:t>is done by MoHA as per Rule 63(6) after approval from Cabinet of Ministers as per Rule 63(5) of</w:t>
      </w:r>
    </w:p>
    <w:p>
      <w:pPr>
        <w:keepNext w:val="0"/>
        <w:spacing w:before="0" w:after="40" w:line="259" w:lineRule="auto"/>
      </w:pPr>
      <w:r>
        <w:rPr>
          <w:rFonts w:ascii="Noto Sans" w:hAnsi="Noto Sans" w:eastAsia="Noto Sans"/>
          <w:b w:val="0"/>
          <w:i w:val="0"/>
          <w:sz w:val="18"/>
        </w:rPr>
        <w:t>ALPR.</w:t>
      </w:r>
    </w:p>
    <w:p>
      <w:pPr>
        <w:keepNext w:val="0"/>
        <w:spacing w:before="0" w:after="40" w:line="259" w:lineRule="auto"/>
      </w:pPr>
      <w:r>
        <w:rPr>
          <w:rFonts w:ascii="Noto Sans" w:hAnsi="Noto Sans" w:eastAsia="Noto Sans"/>
          <w:b w:val="0"/>
          <w:i w:val="0"/>
          <w:sz w:val="18"/>
        </w:rPr>
        <w:t>This Guideline serves as a guidance for FIs to understand their TFS related obligations. This</w:t>
      </w:r>
    </w:p>
    <w:p>
      <w:pPr>
        <w:keepNext w:val="0"/>
        <w:spacing w:before="0" w:after="40" w:line="259" w:lineRule="auto"/>
      </w:pPr>
      <w:r>
        <w:rPr>
          <w:rFonts w:ascii="Noto Sans" w:hAnsi="Noto Sans" w:eastAsia="Noto Sans"/>
          <w:b w:val="0"/>
          <w:i w:val="0"/>
          <w:sz w:val="18"/>
        </w:rPr>
        <w:t>Guideline is focused on the procedures to implement the UN and domestic TFS regime by all</w:t>
      </w:r>
    </w:p>
    <w:p>
      <w:pPr>
        <w:keepNext w:val="0"/>
        <w:spacing w:before="0" w:after="40" w:line="259" w:lineRule="auto"/>
      </w:pPr>
      <w:r>
        <w:rPr>
          <w:rFonts w:ascii="Noto Sans" w:hAnsi="Noto Sans" w:eastAsia="Noto Sans"/>
          <w:b w:val="0"/>
          <w:i w:val="0"/>
          <w:sz w:val="18"/>
        </w:rPr>
        <w:t>persons. FIs are obliged to apply policies, procedures and controls to implement TFS to those</w:t>
      </w:r>
    </w:p>
    <w:p>
      <w:pPr>
        <w:keepNext w:val="0"/>
        <w:spacing w:before="0" w:after="40" w:line="259" w:lineRule="auto"/>
      </w:pPr>
      <w:r>
        <w:rPr>
          <w:rFonts w:ascii="Noto Sans" w:hAnsi="Noto Sans" w:eastAsia="Noto Sans"/>
          <w:b w:val="0"/>
          <w:i w:val="0"/>
          <w:sz w:val="18"/>
        </w:rPr>
        <w:t>sanctioned and referred in the UN List and the Domestic Terrorist List.</w:t>
      </w:r>
    </w:p>
    <w:p>
      <w:pPr>
        <w:keepNext w:val="0"/>
        <w:spacing w:before="0" w:after="40" w:line="259" w:lineRule="auto"/>
      </w:pPr>
      <w:r>
        <w:rPr>
          <w:rFonts w:ascii="Noto Sans" w:hAnsi="Noto Sans" w:eastAsia="Noto Sans"/>
          <w:b w:val="0"/>
          <w:i w:val="0"/>
          <w:sz w:val="18"/>
        </w:rPr>
        <w:t>B. Legal framework</w:t>
      </w:r>
    </w:p>
    <w:p>
      <w:pPr>
        <w:keepNext w:val="0"/>
        <w:spacing w:before="0" w:after="40" w:line="259" w:lineRule="auto"/>
      </w:pPr>
      <w:r>
        <w:rPr>
          <w:rFonts w:ascii="Noto Sans" w:hAnsi="Noto Sans" w:eastAsia="Noto Sans"/>
          <w:b w:val="0"/>
          <w:i w:val="0"/>
          <w:sz w:val="18"/>
        </w:rPr>
        <w:t>The following list comprises of the relevant laws and regulations for the purpose of implementing</w:t>
      </w:r>
    </w:p>
    <w:p>
      <w:pPr>
        <w:keepNext w:val="0"/>
        <w:spacing w:before="0" w:after="40" w:line="259" w:lineRule="auto"/>
      </w:pPr>
      <w:r>
        <w:rPr>
          <w:rFonts w:ascii="Noto Sans" w:hAnsi="Noto Sans" w:eastAsia="Noto Sans"/>
          <w:b w:val="0"/>
          <w:i w:val="0"/>
          <w:sz w:val="18"/>
        </w:rPr>
        <w:t>TFS measures.</w:t>
      </w:r>
    </w:p>
    <w:p>
      <w:pPr>
        <w:keepNext w:val="0"/>
        <w:spacing w:before="0" w:after="40" w:line="259" w:lineRule="auto"/>
      </w:pPr>
      <w:r>
        <w:rPr>
          <w:rFonts w:ascii="Noto Sans" w:hAnsi="Noto Sans" w:eastAsia="Noto Sans"/>
          <w:b w:val="0"/>
          <w:i w:val="0"/>
          <w:sz w:val="18"/>
        </w:rPr>
        <w:t>Title</w:t>
      </w:r>
    </w:p>
    <w:p>
      <w:pPr>
        <w:keepNext w:val="0"/>
        <w:spacing w:before="0" w:after="40" w:line="259" w:lineRule="auto"/>
      </w:pPr>
      <w:r>
        <w:rPr>
          <w:rFonts w:ascii="Noto Sans" w:hAnsi="Noto Sans" w:eastAsia="Noto Sans"/>
          <w:b w:val="0"/>
          <w:i w:val="0"/>
          <w:sz w:val="18"/>
        </w:rPr>
        <w:t>Issued</w:t>
      </w:r>
    </w:p>
    <w:p>
      <w:pPr>
        <w:keepNext w:val="0"/>
        <w:spacing w:before="0" w:after="40" w:line="259" w:lineRule="auto"/>
      </w:pPr>
      <w:r>
        <w:rPr>
          <w:rFonts w:ascii="Noto Sans" w:hAnsi="Noto Sans" w:eastAsia="Noto Sans"/>
          <w:b w:val="0"/>
          <w:i w:val="0"/>
          <w:sz w:val="18"/>
        </w:rPr>
        <w:t>Relevant Part</w:t>
      </w:r>
    </w:p>
    <w:p>
      <w:pPr>
        <w:keepNext w:val="0"/>
        <w:spacing w:before="0" w:after="40" w:line="259" w:lineRule="auto"/>
      </w:pPr>
      <w:r>
        <w:rPr>
          <w:rFonts w:ascii="Noto Sans" w:hAnsi="Noto Sans" w:eastAsia="Noto Sans"/>
          <w:b w:val="0"/>
          <w:i w:val="0"/>
          <w:sz w:val="18"/>
        </w:rPr>
        <w:t>Type</w:t>
      </w:r>
    </w:p>
    <w:p>
      <w:pPr>
        <w:keepNext w:val="0"/>
        <w:spacing w:before="0" w:after="40" w:line="259" w:lineRule="auto"/>
      </w:pPr>
      <w:r>
        <w:rPr>
          <w:rFonts w:ascii="Noto Sans" w:hAnsi="Noto Sans" w:eastAsia="Noto Sans"/>
          <w:b w:val="0"/>
          <w:i w:val="0"/>
          <w:sz w:val="18"/>
        </w:rPr>
        <w:t>2008 (Amended 2024) Chapter 6B.</w:t>
      </w:r>
    </w:p>
    <w:p>
      <w:pPr>
        <w:keepNext w:val="0"/>
        <w:spacing w:before="0" w:after="40" w:line="259" w:lineRule="auto"/>
      </w:pPr>
      <w:r>
        <w:rPr>
          <w:rFonts w:ascii="Noto Sans" w:hAnsi="Noto Sans" w:eastAsia="Noto Sans"/>
          <w:b w:val="0"/>
          <w:i w:val="0"/>
          <w:sz w:val="18"/>
        </w:rPr>
        <w:t>Act</w:t>
      </w:r>
    </w:p>
    <w:p>
      <w:pPr>
        <w:keepNext w:val="0"/>
        <w:spacing w:before="0" w:after="40" w:line="259" w:lineRule="auto"/>
      </w:pPr>
      <w:r>
        <w:rPr>
          <w:rFonts w:ascii="Noto Sans" w:hAnsi="Noto Sans" w:eastAsia="Noto Sans"/>
          <w:b w:val="0"/>
          <w:i w:val="0"/>
          <w:sz w:val="18"/>
        </w:rPr>
        <w:t>Asset (Money) Laundering Prevention Act,</w:t>
      </w:r>
    </w:p>
    <w:p>
      <w:pPr>
        <w:keepNext w:val="0"/>
        <w:spacing w:before="0" w:after="40" w:line="259" w:lineRule="auto"/>
      </w:pPr>
      <w:r>
        <w:rPr>
          <w:rFonts w:ascii="Noto Sans" w:hAnsi="Noto Sans" w:eastAsia="Noto Sans"/>
          <w:b w:val="0"/>
          <w:i w:val="0"/>
          <w:sz w:val="18"/>
        </w:rPr>
        <w:t>Chapter 6</w:t>
      </w:r>
    </w:p>
    <w:p>
      <w:pPr>
        <w:keepNext w:val="0"/>
        <w:spacing w:before="0" w:after="40" w:line="259" w:lineRule="auto"/>
      </w:pPr>
      <w:r>
        <w:rPr>
          <w:rFonts w:ascii="Noto Sans" w:hAnsi="Noto Sans" w:eastAsia="Noto Sans"/>
          <w:b w:val="0"/>
          <w:i w:val="0"/>
          <w:sz w:val="18"/>
        </w:rPr>
        <w:t>Regulation</w:t>
      </w:r>
    </w:p>
    <w:p>
      <w:pPr>
        <w:keepNext w:val="0"/>
        <w:spacing w:before="0" w:after="40" w:line="259" w:lineRule="auto"/>
      </w:pPr>
      <w:r>
        <w:rPr>
          <w:rFonts w:ascii="Noto Sans" w:hAnsi="Noto Sans" w:eastAsia="Noto Sans"/>
          <w:b w:val="0"/>
          <w:i w:val="0"/>
          <w:sz w:val="18"/>
        </w:rPr>
        <w:t>Asset (Money) Laundering Prevention Rules,</w:t>
      </w:r>
    </w:p>
    <w:p>
      <w:pPr>
        <w:keepNext w:val="0"/>
        <w:spacing w:before="0" w:after="40" w:line="259" w:lineRule="auto"/>
      </w:pPr>
      <w:r>
        <w:rPr>
          <w:rFonts w:ascii="Noto Sans" w:hAnsi="Noto Sans" w:eastAsia="Noto Sans"/>
          <w:b w:val="0"/>
          <w:i w:val="0"/>
          <w:sz w:val="18"/>
        </w:rPr>
        <w:t>C. What are Targeted Financial Sanctions (TFS)?</w:t>
      </w:r>
    </w:p>
    <w:p>
      <w:pPr>
        <w:keepNext w:val="0"/>
        <w:spacing w:before="0" w:after="40" w:line="259" w:lineRule="auto"/>
      </w:pPr>
      <w:r>
        <w:rPr>
          <w:rFonts w:ascii="Noto Sans" w:hAnsi="Noto Sans" w:eastAsia="Noto Sans"/>
          <w:b w:val="0"/>
          <w:i w:val="0"/>
          <w:sz w:val="18"/>
        </w:rPr>
        <w:t>The term 'targeted' sanctions mean that such sanctions are imposed against specific individuals or</w:t>
      </w:r>
    </w:p>
    <w:p>
      <w:pPr>
        <w:keepNext w:val="0"/>
        <w:spacing w:before="0" w:after="40" w:line="259" w:lineRule="auto"/>
      </w:pPr>
      <w:r>
        <w:rPr>
          <w:rFonts w:ascii="Noto Sans" w:hAnsi="Noto Sans" w:eastAsia="Noto Sans"/>
          <w:b w:val="0"/>
          <w:i w:val="0"/>
          <w:sz w:val="18"/>
        </w:rPr>
        <w:t>groups, or undertakings. The term 'financial' sanctions include both asset freezing and prohibitions</w:t>
      </w:r>
    </w:p>
    <w:p>
      <w:pPr>
        <w:keepNext w:val="0"/>
        <w:spacing w:before="0" w:after="40" w:line="259" w:lineRule="auto"/>
      </w:pPr>
      <w:r>
        <w:rPr>
          <w:rFonts w:ascii="Noto Sans" w:hAnsi="Noto Sans" w:eastAsia="Noto Sans"/>
          <w:b w:val="0"/>
          <w:i w:val="0"/>
          <w:sz w:val="18"/>
        </w:rPr>
        <w:t>to prevent funds or other assets from being made available, directly or indirectly, for the benefit of</w:t>
      </w:r>
    </w:p>
    <w:p>
      <w:pPr>
        <w:keepNext w:val="0"/>
        <w:spacing w:before="0" w:after="40" w:line="259" w:lineRule="auto"/>
      </w:pPr>
      <w:r>
        <w:rPr>
          <w:rFonts w:ascii="Noto Sans" w:hAnsi="Noto Sans" w:eastAsia="Noto Sans"/>
          <w:b w:val="0"/>
          <w:i w:val="0"/>
          <w:sz w:val="18"/>
        </w:rPr>
        <w:t>individuals, entities, groups, or organization who are sanctioned. In this context, TFS is targeted</w:t>
      </w:r>
    </w:p>
    <w:p>
      <w:pPr>
        <w:keepNext w:val="0"/>
        <w:spacing w:before="0" w:after="40" w:line="259" w:lineRule="auto"/>
      </w:pPr>
      <w:r>
        <w:rPr>
          <w:rFonts w:ascii="Noto Sans" w:hAnsi="Noto Sans" w:eastAsia="Noto Sans"/>
          <w:b w:val="0"/>
          <w:i w:val="0"/>
          <w:sz w:val="18"/>
        </w:rPr>
        <w:t>and financial in nature.</w:t>
      </w:r>
    </w:p>
    <w:p>
      <w:pPr>
        <w:keepNext w:val="0"/>
        <w:spacing w:before="0" w:after="40" w:line="259" w:lineRule="auto"/>
      </w:pPr>
      <w:r>
        <w:rPr>
          <w:rFonts w:ascii="Noto Sans" w:hAnsi="Noto Sans" w:eastAsia="Noto Sans"/>
          <w:b w:val="0"/>
          <w:i w:val="0"/>
          <w:sz w:val="18"/>
        </w:rPr>
        <w:t>Types of financial sanctions</w:t>
      </w:r>
    </w:p>
    <w:p>
      <w:pPr>
        <w:keepNext w:val="0"/>
        <w:spacing w:before="0" w:after="40" w:line="259" w:lineRule="auto"/>
      </w:pPr>
      <w:r>
        <w:rPr>
          <w:rFonts w:ascii="Noto Sans" w:hAnsi="Noto Sans" w:eastAsia="Noto Sans"/>
          <w:b w:val="0"/>
          <w:i w:val="0"/>
          <w:sz w:val="18"/>
        </w:rPr>
        <w:t>There are two main types of financial sanctions:</w:t>
      </w:r>
    </w:p>
    <w:p>
      <w:pPr>
        <w:keepNext w:val="0"/>
        <w:spacing w:before="0" w:after="40" w:line="259" w:lineRule="auto"/>
      </w:pPr>
      <w:r>
        <w:rPr>
          <w:rFonts w:ascii="Noto Sans" w:hAnsi="Noto Sans" w:eastAsia="Noto Sans"/>
          <w:b w:val="0"/>
          <w:i w:val="0"/>
          <w:sz w:val="18"/>
        </w:rPr>
        <w:t>1. Asset freezing: Freezing is the prohibition to transfer, convert, dispose, or move any funds or</w:t>
      </w:r>
    </w:p>
    <w:p>
      <w:pPr>
        <w:keepNext w:val="0"/>
        <w:spacing w:before="0" w:after="40" w:line="259" w:lineRule="auto"/>
      </w:pPr>
      <w:r>
        <w:rPr>
          <w:rFonts w:ascii="Noto Sans" w:hAnsi="Noto Sans" w:eastAsia="Noto Sans"/>
          <w:b w:val="0"/>
          <w:i w:val="0"/>
          <w:sz w:val="18"/>
        </w:rPr>
        <w:t>other assets that are owned or controlled by designated person. It includes:</w:t>
      </w:r>
    </w:p>
    <w:p>
      <w:pPr>
        <w:keepNext w:val="0"/>
        <w:spacing w:before="0" w:after="40" w:line="259" w:lineRule="auto"/>
      </w:pPr>
      <w:r>
        <w:rPr>
          <w:rFonts w:ascii="Noto Sans" w:hAnsi="Noto Sans" w:eastAsia="Noto Sans"/>
          <w:b w:val="0"/>
          <w:i w:val="0"/>
          <w:sz w:val="18"/>
        </w:rPr>
        <w:t>a) The Freezing of funds and other financial assets and economic resources, and</w:t>
      </w:r>
    </w:p>
    <w:p>
      <w:pPr>
        <w:keepNext w:val="0"/>
        <w:spacing w:before="0" w:after="40" w:line="259" w:lineRule="auto"/>
      </w:pPr>
      <w:r>
        <w:rPr>
          <w:rFonts w:ascii="Noto Sans" w:hAnsi="Noto Sans" w:eastAsia="Noto Sans"/>
          <w:b w:val="0"/>
          <w:i w:val="0"/>
          <w:sz w:val="18"/>
        </w:rPr>
        <w:t>includes preventing their use, alteration, movement, transfer, or access.</w:t>
      </w:r>
    </w:p>
    <w:p>
      <w:pPr>
        <w:keepNext w:val="0"/>
        <w:spacing w:before="0" w:after="40" w:line="259" w:lineRule="auto"/>
      </w:pPr>
      <w:r>
        <w:rPr>
          <w:rFonts w:ascii="Noto Sans" w:hAnsi="Noto Sans" w:eastAsia="Noto Sans"/>
          <w:b w:val="0"/>
          <w:i w:val="0"/>
          <w:sz w:val="18"/>
        </w:rPr>
        <w:t>b) The Freezing of economic resources also includes preventing their use to obtain</w:t>
      </w:r>
    </w:p>
    <w:p>
      <w:pPr>
        <w:keepNext w:val="0"/>
        <w:spacing w:before="0" w:after="40" w:line="259" w:lineRule="auto"/>
      </w:pPr>
      <w:r>
        <w:rPr>
          <w:rFonts w:ascii="Noto Sans" w:hAnsi="Noto Sans" w:eastAsia="Noto Sans"/>
          <w:b w:val="0"/>
          <w:i w:val="0"/>
          <w:sz w:val="18"/>
        </w:rPr>
        <w:t>funds, goods, or services in any way, including, but not limited to, by selling, hiring,</w:t>
      </w:r>
    </w:p>
    <w:p>
      <w:pPr>
        <w:keepNext w:val="0"/>
        <w:spacing w:before="0" w:after="40" w:line="259" w:lineRule="auto"/>
      </w:pPr>
      <w:r>
        <w:rPr>
          <w:rFonts w:ascii="Noto Sans" w:hAnsi="Noto Sans" w:eastAsia="Noto Sans"/>
          <w:b w:val="0"/>
          <w:i w:val="0"/>
          <w:sz w:val="18"/>
        </w:rPr>
        <w:t>or mortgaging them.</w:t>
      </w:r>
    </w:p>
    <w:p>
      <w:pPr>
        <w:keepNext w:val="0"/>
        <w:spacing w:before="0" w:after="40" w:line="259" w:lineRule="auto"/>
      </w:pPr>
      <w:r>
        <w:rPr>
          <w:rFonts w:ascii="Noto Sans" w:hAnsi="Noto Sans" w:eastAsia="Noto Sans"/>
          <w:b w:val="0"/>
          <w:i w:val="0"/>
          <w:sz w:val="18"/>
        </w:rPr>
        <w:t>2. Prohibition to offer funds and services: This means the prohibition to provide funds to, or</w:t>
      </w:r>
    </w:p>
    <w:p>
      <w:pPr>
        <w:keepNext w:val="0"/>
        <w:spacing w:before="0" w:after="40" w:line="259" w:lineRule="auto"/>
      </w:pPr>
      <w:r>
        <w:rPr>
          <w:rFonts w:ascii="Noto Sans" w:hAnsi="Noto Sans" w:eastAsia="Noto Sans"/>
          <w:b w:val="0"/>
          <w:i w:val="0"/>
          <w:sz w:val="18"/>
        </w:rPr>
        <w:t>render financial services or other services related to, any designated person.</w:t>
      </w:r>
    </w:p>
    <w:p>
      <w:pPr>
        <w:keepNext w:val="0"/>
        <w:spacing w:before="0" w:after="40" w:line="259" w:lineRule="auto"/>
      </w:pPr>
      <w:r>
        <w:rPr>
          <w:rFonts w:ascii="Noto Sans" w:hAnsi="Noto Sans" w:eastAsia="Noto Sans"/>
          <w:b w:val="0"/>
          <w:i w:val="0"/>
          <w:sz w:val="18"/>
        </w:rPr>
        <w:t>As an example:</w:t>
      </w:r>
    </w:p>
    <w:p>
      <w:pPr>
        <w:keepNext w:val="0"/>
        <w:spacing w:before="0" w:after="40" w:line="259" w:lineRule="auto"/>
      </w:pPr>
      <w:r>
        <w:rPr>
          <w:rFonts w:ascii="Noto Sans" w:hAnsi="Noto Sans" w:eastAsia="Noto Sans"/>
          <w:b w:val="0"/>
          <w:i w:val="0"/>
          <w:sz w:val="18"/>
        </w:rPr>
        <w:t>a) For FIs: a freezing measure can be suspending access to bank accounts or blocking</w:t>
      </w:r>
    </w:p>
    <w:p>
      <w:pPr>
        <w:keepNext w:val="0"/>
        <w:spacing w:before="0" w:after="40" w:line="259" w:lineRule="auto"/>
      </w:pPr>
      <w:r>
        <w:rPr>
          <w:rFonts w:ascii="Noto Sans" w:hAnsi="Noto Sans" w:eastAsia="Noto Sans"/>
          <w:b w:val="0"/>
          <w:i w:val="0"/>
          <w:sz w:val="18"/>
        </w:rPr>
        <w:t>transactions and prohibition to offer banking or transactional services.</w:t>
      </w:r>
    </w:p>
    <w:p>
      <w:pPr>
        <w:keepNext w:val="0"/>
        <w:spacing w:before="0" w:after="40" w:line="259" w:lineRule="auto"/>
      </w:pPr>
      <w:r>
        <w:rPr>
          <w:rFonts w:ascii="Noto Sans" w:hAnsi="Noto Sans" w:eastAsia="Noto Sans"/>
          <w:b w:val="0"/>
          <w:i w:val="0"/>
          <w:sz w:val="18"/>
        </w:rPr>
        <w:t>b) For DNFBPs: a freezing measure can be stopping the facilitation of or blocking the transfer</w:t>
      </w:r>
    </w:p>
    <w:p>
      <w:pPr>
        <w:keepNext w:val="0"/>
        <w:spacing w:before="0" w:after="40" w:line="259" w:lineRule="auto"/>
      </w:pPr>
      <w:r>
        <w:rPr>
          <w:rFonts w:ascii="Noto Sans" w:hAnsi="Noto Sans" w:eastAsia="Noto Sans"/>
          <w:b w:val="0"/>
          <w:i w:val="0"/>
          <w:sz w:val="18"/>
        </w:rPr>
        <w:t>of ownership of immovable or movable assets and prohibition to provide services such as</w:t>
      </w:r>
    </w:p>
    <w:p>
      <w:pPr>
        <w:keepNext w:val="0"/>
        <w:spacing w:before="0" w:after="40" w:line="259" w:lineRule="auto"/>
      </w:pPr>
      <w:r>
        <w:rPr>
          <w:rFonts w:ascii="Noto Sans" w:hAnsi="Noto Sans" w:eastAsia="Noto Sans"/>
          <w:b w:val="0"/>
          <w:i w:val="0"/>
          <w:sz w:val="18"/>
        </w:rPr>
        <w:t>legal services to transfer asset ownership, buying or selling of real estate, jewelry, precious</w:t>
      </w:r>
    </w:p>
    <w:p>
      <w:pPr>
        <w:keepNext w:val="0"/>
        <w:spacing w:before="0" w:after="40" w:line="259" w:lineRule="auto"/>
      </w:pPr>
      <w:r>
        <w:rPr>
          <w:rFonts w:ascii="Noto Sans" w:hAnsi="Noto Sans" w:eastAsia="Noto Sans"/>
          <w:b w:val="0"/>
          <w:i w:val="0"/>
          <w:sz w:val="18"/>
        </w:rPr>
        <w:t>metals etc.</w:t>
      </w:r>
    </w:p>
    <w:p>
      <w:pPr>
        <w:keepNext w:val="0"/>
        <w:spacing w:before="0" w:after="40" w:line="259" w:lineRule="auto"/>
      </w:pPr>
      <w:r>
        <w:rPr>
          <w:rFonts w:ascii="Noto Sans" w:hAnsi="Noto Sans" w:eastAsia="Noto Sans"/>
          <w:b w:val="0"/>
          <w:i w:val="0"/>
          <w:sz w:val="18"/>
        </w:rPr>
        <w:t>D. What is the purpose of Targeted Financial Sanctions (TFS)?</w:t>
      </w:r>
    </w:p>
    <w:p>
      <w:pPr>
        <w:keepNext w:val="0"/>
        <w:spacing w:before="0" w:after="40" w:line="259" w:lineRule="auto"/>
      </w:pPr>
      <w:r>
        <w:rPr>
          <w:rFonts w:ascii="Noto Sans" w:hAnsi="Noto Sans" w:eastAsia="Noto Sans"/>
          <w:b w:val="0"/>
          <w:i w:val="0"/>
          <w:sz w:val="18"/>
        </w:rPr>
        <w:t>The purpose of TFS is to deny designated person the means to violate international peace and</w:t>
      </w:r>
    </w:p>
    <w:p>
      <w:pPr>
        <w:keepNext w:val="0"/>
        <w:spacing w:before="0" w:after="40" w:line="259" w:lineRule="auto"/>
      </w:pPr>
      <w:r>
        <w:rPr>
          <w:rFonts w:ascii="Noto Sans" w:hAnsi="Noto Sans" w:eastAsia="Noto Sans"/>
          <w:b w:val="0"/>
          <w:i w:val="0"/>
          <w:sz w:val="18"/>
        </w:rPr>
        <w:t>security, support terrorism or finance the proliferation of weapons of mass destruction. To achieve</w:t>
      </w:r>
    </w:p>
    <w:p>
      <w:pPr>
        <w:keepNext w:val="0"/>
        <w:spacing w:before="0" w:after="40" w:line="259" w:lineRule="auto"/>
      </w:pPr>
      <w:r>
        <w:rPr>
          <w:rFonts w:ascii="Noto Sans" w:hAnsi="Noto Sans" w:eastAsia="Noto Sans"/>
          <w:b w:val="0"/>
          <w:i w:val="0"/>
          <w:sz w:val="18"/>
        </w:rPr>
        <w:t>this, it seeks to ensure that no funds, financial assets, or economic resources of any kind are</w:t>
      </w:r>
    </w:p>
    <w:p>
      <w:pPr>
        <w:keepNext w:val="0"/>
        <w:spacing w:before="0" w:after="40" w:line="259" w:lineRule="auto"/>
      </w:pPr>
      <w:r>
        <w:rPr>
          <w:rFonts w:ascii="Noto Sans" w:hAnsi="Noto Sans" w:eastAsia="Noto Sans"/>
          <w:b w:val="0"/>
          <w:i w:val="0"/>
          <w:sz w:val="18"/>
        </w:rPr>
        <w:t>available to designated person for so long as they remain subject to the restrictive measures.</w:t>
      </w:r>
    </w:p>
    <w:p>
      <w:pPr>
        <w:keepNext w:val="0"/>
        <w:spacing w:before="0" w:after="40" w:line="259" w:lineRule="auto"/>
      </w:pPr>
      <w:r>
        <w:rPr>
          <w:rFonts w:ascii="Noto Sans" w:hAnsi="Noto Sans" w:eastAsia="Noto Sans"/>
          <w:b w:val="0"/>
          <w:i w:val="0"/>
          <w:sz w:val="18"/>
        </w:rPr>
        <w:t>FIs shall note that TFS restrictions published by the UN and the Domestic Terrorist List are subject</w:t>
      </w:r>
    </w:p>
    <w:p>
      <w:pPr>
        <w:keepNext w:val="0"/>
        <w:spacing w:before="0" w:after="40" w:line="259" w:lineRule="auto"/>
      </w:pPr>
      <w:r>
        <w:rPr>
          <w:rFonts w:ascii="Noto Sans" w:hAnsi="Noto Sans" w:eastAsia="Noto Sans"/>
          <w:b w:val="0"/>
          <w:i w:val="0"/>
          <w:sz w:val="18"/>
        </w:rPr>
        <w:t>to change. It is the obligation of FIs to ensure relevant controls and procedures are in place to</w:t>
      </w:r>
    </w:p>
    <w:p>
      <w:pPr>
        <w:keepNext w:val="0"/>
        <w:spacing w:before="0" w:after="40" w:line="259" w:lineRule="auto"/>
      </w:pPr>
      <w:r>
        <w:rPr>
          <w:rFonts w:ascii="Noto Sans" w:hAnsi="Noto Sans" w:eastAsia="Noto Sans"/>
          <w:b w:val="0"/>
          <w:i w:val="0"/>
          <w:sz w:val="18"/>
        </w:rPr>
        <w:t>maintain relevant and up-to-date controls in order to effectively implement TFS restrictions. The</w:t>
      </w:r>
    </w:p>
    <w:p>
      <w:pPr>
        <w:keepNext w:val="0"/>
        <w:spacing w:before="0" w:after="40" w:line="259" w:lineRule="auto"/>
      </w:pPr>
      <w:r>
        <w:rPr>
          <w:rFonts w:ascii="Noto Sans" w:hAnsi="Noto Sans" w:eastAsia="Noto Sans"/>
          <w:b w:val="0"/>
          <w:i w:val="0"/>
          <w:sz w:val="18"/>
        </w:rPr>
        <w:t>updated Sanctions Lists are published on the website of Ministry of Home Affairs or is notified</w:t>
      </w:r>
    </w:p>
    <w:p>
      <w:pPr>
        <w:keepNext w:val="0"/>
        <w:spacing w:before="0" w:after="40" w:line="259" w:lineRule="auto"/>
      </w:pPr>
      <w:r>
        <w:rPr>
          <w:rFonts w:ascii="Noto Sans" w:hAnsi="Noto Sans" w:eastAsia="Noto Sans"/>
          <w:b w:val="0"/>
          <w:i w:val="0"/>
          <w:sz w:val="18"/>
        </w:rPr>
        <w:t>through appropriate medium and the UN website.</w:t>
      </w:r>
    </w:p>
    <w:p>
      <w:pPr>
        <w:keepNext w:val="0"/>
        <w:spacing w:before="0" w:after="40" w:line="259" w:lineRule="auto"/>
      </w:pPr>
      <w:r>
        <w:rPr>
          <w:rFonts w:ascii="Noto Sans" w:hAnsi="Noto Sans" w:eastAsia="Noto Sans"/>
          <w:b w:val="0"/>
          <w:i w:val="0"/>
          <w:sz w:val="18"/>
        </w:rPr>
        <w:t>I.</w:t>
      </w:r>
    </w:p>
    <w:p>
      <w:pPr>
        <w:keepNext w:val="0"/>
        <w:spacing w:before="0" w:after="40" w:line="259" w:lineRule="auto"/>
      </w:pPr>
      <w:r>
        <w:rPr>
          <w:rFonts w:ascii="Noto Sans" w:hAnsi="Noto Sans" w:eastAsia="Noto Sans"/>
          <w:b w:val="0"/>
          <w:i w:val="0"/>
          <w:sz w:val="18"/>
        </w:rPr>
        <w:t>Who is the target of these measures?</w:t>
      </w:r>
    </w:p>
    <w:p>
      <w:pPr>
        <w:keepNext w:val="0"/>
        <w:spacing w:before="0" w:after="40" w:line="259" w:lineRule="auto"/>
      </w:pPr>
      <w:r>
        <w:rPr>
          <w:rFonts w:ascii="Noto Sans" w:hAnsi="Noto Sans" w:eastAsia="Noto Sans"/>
          <w:b w:val="0"/>
          <w:i w:val="0"/>
          <w:sz w:val="18"/>
        </w:rPr>
        <w:t>The freezing measures, including the prohibition of making funds available, apply to:</w:t>
      </w:r>
    </w:p>
    <w:p>
      <w:pPr>
        <w:keepNext w:val="0"/>
        <w:spacing w:before="0" w:after="40" w:line="259" w:lineRule="auto"/>
      </w:pPr>
      <w:r>
        <w:rPr>
          <w:rFonts w:ascii="Noto Sans" w:hAnsi="Noto Sans" w:eastAsia="Noto Sans"/>
          <w:b w:val="0"/>
          <w:i w:val="0"/>
          <w:sz w:val="18"/>
        </w:rPr>
        <w:t>a) Any individual, group, or entity listed in the Domestic Terrorist List published by MoHA</w:t>
      </w:r>
    </w:p>
    <w:p>
      <w:pPr>
        <w:keepNext w:val="0"/>
        <w:spacing w:before="0" w:after="40" w:line="259" w:lineRule="auto"/>
      </w:pPr>
      <w:r>
        <w:rPr>
          <w:rFonts w:ascii="Noto Sans" w:hAnsi="Noto Sans" w:eastAsia="Noto Sans"/>
          <w:b w:val="0"/>
          <w:i w:val="0"/>
          <w:sz w:val="18"/>
        </w:rPr>
        <w:t>or listed by the UNSC in its Consolidated Sanctions List.</w:t>
      </w:r>
    </w:p>
    <w:p>
      <w:pPr>
        <w:keepNext w:val="0"/>
        <w:spacing w:before="0" w:after="40" w:line="259" w:lineRule="auto"/>
      </w:pPr>
      <w:r>
        <w:rPr>
          <w:rFonts w:ascii="Noto Sans" w:hAnsi="Noto Sans" w:eastAsia="Noto Sans"/>
          <w:b w:val="0"/>
          <w:i w:val="0"/>
          <w:sz w:val="18"/>
        </w:rPr>
        <w:t>b) Any entity, directly or indirectly owned or controlled by an individual or entity listed</w:t>
      </w:r>
    </w:p>
    <w:p>
      <w:pPr>
        <w:keepNext w:val="0"/>
        <w:spacing w:before="0" w:after="40" w:line="259" w:lineRule="auto"/>
      </w:pPr>
      <w:r>
        <w:rPr>
          <w:rFonts w:ascii="Noto Sans" w:hAnsi="Noto Sans" w:eastAsia="Noto Sans"/>
          <w:b w:val="0"/>
          <w:i w:val="0"/>
          <w:sz w:val="18"/>
        </w:rPr>
        <w:t>under A.</w:t>
      </w:r>
    </w:p>
    <w:p>
      <w:pPr>
        <w:keepNext w:val="0"/>
        <w:spacing w:before="0" w:after="40" w:line="259" w:lineRule="auto"/>
      </w:pPr>
      <w:r>
        <w:rPr>
          <w:rFonts w:ascii="Noto Sans" w:hAnsi="Noto Sans" w:eastAsia="Noto Sans"/>
          <w:b w:val="0"/>
          <w:i w:val="0"/>
          <w:sz w:val="18"/>
        </w:rPr>
        <w:t>c) Any individual or entity acting on behalf of or at the direction of any individual or entity</w:t>
      </w:r>
    </w:p>
    <w:p>
      <w:pPr>
        <w:keepNext w:val="0"/>
        <w:spacing w:before="0" w:after="40" w:line="259" w:lineRule="auto"/>
      </w:pPr>
      <w:r>
        <w:rPr>
          <w:rFonts w:ascii="Noto Sans" w:hAnsi="Noto Sans" w:eastAsia="Noto Sans"/>
          <w:b w:val="0"/>
          <w:i w:val="0"/>
          <w:sz w:val="18"/>
        </w:rPr>
        <w:t>listed under A &amp; B.</w:t>
      </w:r>
    </w:p>
    <w:p>
      <w:pPr>
        <w:keepNext w:val="0"/>
        <w:spacing w:before="0" w:after="40" w:line="259" w:lineRule="auto"/>
      </w:pPr>
      <w:r>
        <w:rPr>
          <w:rFonts w:ascii="Noto Sans" w:hAnsi="Noto Sans" w:eastAsia="Noto Sans"/>
          <w:b w:val="0"/>
          <w:i w:val="0"/>
          <w:sz w:val="18"/>
        </w:rPr>
        <w:t>In cases where an asset owned or controlled in part or in full by a designated person and such asset</w:t>
      </w:r>
    </w:p>
    <w:p>
      <w:pPr>
        <w:keepNext w:val="0"/>
        <w:spacing w:before="0" w:after="40" w:line="259" w:lineRule="auto"/>
      </w:pPr>
      <w:r>
        <w:rPr>
          <w:rFonts w:ascii="Noto Sans" w:hAnsi="Noto Sans" w:eastAsia="Noto Sans"/>
          <w:b w:val="0"/>
          <w:i w:val="0"/>
          <w:sz w:val="18"/>
        </w:rPr>
        <w:t>continues to produce benefit, for example in the form of dividends or interest, the relevant portion</w:t>
      </w:r>
    </w:p>
    <w:p>
      <w:pPr>
        <w:keepNext w:val="0"/>
        <w:spacing w:before="0" w:after="40" w:line="259" w:lineRule="auto"/>
      </w:pPr>
      <w:r>
        <w:rPr>
          <w:rFonts w:ascii="Noto Sans" w:hAnsi="Noto Sans" w:eastAsia="Noto Sans"/>
          <w:b w:val="0"/>
          <w:i w:val="0"/>
          <w:sz w:val="18"/>
        </w:rPr>
        <w:t>of such benefit is also subject to freezing measures.</w:t>
      </w:r>
    </w:p>
    <w:p>
      <w:pPr>
        <w:keepNext w:val="0"/>
        <w:spacing w:before="0" w:after="40" w:line="259" w:lineRule="auto"/>
      </w:pPr>
      <w:r>
        <w:rPr>
          <w:rFonts w:ascii="Noto Sans" w:hAnsi="Noto Sans" w:eastAsia="Noto Sans"/>
          <w:b w:val="0"/>
          <w:i w:val="0"/>
          <w:sz w:val="18"/>
        </w:rPr>
        <w:t>II. Where to find the updated Sanctions Lists?</w:t>
      </w:r>
    </w:p>
    <w:p>
      <w:pPr>
        <w:keepNext w:val="0"/>
        <w:spacing w:before="0" w:after="40" w:line="259" w:lineRule="auto"/>
      </w:pPr>
      <w:r>
        <w:rPr>
          <w:rFonts w:ascii="Noto Sans" w:hAnsi="Noto Sans" w:eastAsia="Noto Sans"/>
          <w:b w:val="0"/>
          <w:i w:val="0"/>
          <w:sz w:val="18"/>
        </w:rPr>
        <w:t>The most updated information can be found in the following links:</w:t>
      </w:r>
    </w:p>
    <w:p>
      <w:pPr>
        <w:keepNext w:val="0"/>
        <w:spacing w:before="0" w:after="40" w:line="259" w:lineRule="auto"/>
      </w:pPr>
      <w:r>
        <w:rPr>
          <w:rFonts w:ascii="Noto Sans" w:hAnsi="Noto Sans" w:eastAsia="Noto Sans"/>
          <w:b w:val="0"/>
          <w:i w:val="0"/>
          <w:sz w:val="18"/>
        </w:rPr>
        <w:t>a) The UN Security Council has a Consolidated List of all the sanctioned individuals,</w:t>
      </w:r>
    </w:p>
    <w:p>
      <w:pPr>
        <w:keepNext w:val="0"/>
        <w:spacing w:before="0" w:after="40" w:line="259" w:lineRule="auto"/>
      </w:pPr>
      <w:r>
        <w:rPr>
          <w:rFonts w:ascii="Noto Sans" w:hAnsi="Noto Sans" w:eastAsia="Noto Sans"/>
          <w:b w:val="0"/>
          <w:i w:val="0"/>
          <w:sz w:val="18"/>
        </w:rPr>
        <w:t>groups, or entities by the UN Sanctions Committees (UN List). The link to this list is:</w:t>
      </w:r>
    </w:p>
    <w:p>
      <w:pPr>
        <w:keepNext w:val="0"/>
        <w:spacing w:before="0" w:after="40" w:line="259" w:lineRule="auto"/>
      </w:pPr>
      <w:r>
        <w:rPr>
          <w:rFonts w:ascii="Noto Sans" w:hAnsi="Noto Sans" w:eastAsia="Noto Sans"/>
          <w:b w:val="0"/>
          <w:i w:val="0"/>
          <w:sz w:val="18"/>
        </w:rPr>
        <w:t>https://www.un.org/securitycouncil/content/un-sc-consolidated-list</w:t>
      </w:r>
    </w:p>
    <w:p>
      <w:pPr>
        <w:keepNext w:val="0"/>
        <w:spacing w:before="0" w:after="40" w:line="259" w:lineRule="auto"/>
      </w:pPr>
      <w:r>
        <w:rPr>
          <w:rFonts w:ascii="Noto Sans" w:hAnsi="Noto Sans" w:eastAsia="Noto Sans"/>
          <w:b w:val="0"/>
          <w:i w:val="0"/>
          <w:sz w:val="18"/>
        </w:rPr>
        <w:t>b) Any individual or entity listed by MoHA (Domestic Terrorist List): The link to the</w:t>
      </w:r>
    </w:p>
    <w:p>
      <w:pPr>
        <w:keepNext w:val="0"/>
        <w:spacing w:before="0" w:after="40" w:line="259" w:lineRule="auto"/>
      </w:pPr>
      <w:r>
        <w:rPr>
          <w:rFonts w:ascii="Noto Sans" w:hAnsi="Noto Sans" w:eastAsia="Noto Sans"/>
          <w:b w:val="0"/>
          <w:i w:val="0"/>
          <w:sz w:val="18"/>
        </w:rPr>
        <w:t>Domestic Terrorist List: https://www.moha.gov.np/page/targeted-sanction-list</w:t>
      </w:r>
    </w:p>
    <w:p>
      <w:pPr>
        <w:keepNext w:val="0"/>
        <w:spacing w:before="0" w:after="40" w:line="259" w:lineRule="auto"/>
      </w:pPr>
      <w:r>
        <w:rPr>
          <w:rFonts w:ascii="Noto Sans" w:hAnsi="Noto Sans" w:eastAsia="Noto Sans"/>
          <w:b w:val="0"/>
          <w:i w:val="0"/>
          <w:sz w:val="18"/>
        </w:rPr>
        <w:t>III. What does "funds" mean?</w:t>
      </w:r>
    </w:p>
    <w:p>
      <w:pPr>
        <w:keepNext w:val="0"/>
        <w:spacing w:before="0" w:after="40" w:line="259" w:lineRule="auto"/>
      </w:pPr>
      <w:r>
        <w:rPr>
          <w:rFonts w:ascii="Noto Sans" w:hAnsi="Noto Sans" w:eastAsia="Noto Sans"/>
          <w:b w:val="0"/>
          <w:i w:val="0"/>
          <w:sz w:val="18"/>
        </w:rPr>
        <w:t>As per Section 2(m) of ALPA, "funds" mean financial assets, economic resources, property of</w:t>
      </w:r>
    </w:p>
    <w:p>
      <w:pPr>
        <w:keepNext w:val="0"/>
        <w:spacing w:before="0" w:after="40" w:line="259" w:lineRule="auto"/>
      </w:pPr>
      <w:r>
        <w:rPr>
          <w:rFonts w:ascii="Noto Sans" w:hAnsi="Noto Sans" w:eastAsia="Noto Sans"/>
          <w:b w:val="0"/>
          <w:i w:val="0"/>
          <w:sz w:val="18"/>
        </w:rPr>
        <w:t>every kind, whether tangible or intangible, movable or immovable, corporeal or incorporeal,</w:t>
      </w:r>
    </w:p>
    <w:p>
      <w:pPr>
        <w:keepNext w:val="0"/>
        <w:spacing w:before="0" w:after="40" w:line="259" w:lineRule="auto"/>
      </w:pPr>
      <w:r>
        <w:rPr>
          <w:rFonts w:ascii="Noto Sans" w:hAnsi="Noto Sans" w:eastAsia="Noto Sans"/>
          <w:b w:val="0"/>
          <w:i w:val="0"/>
          <w:sz w:val="18"/>
        </w:rPr>
        <w:t>however acquired, and any of the following instruments or resources, or accrued from or generated</w:t>
      </w:r>
    </w:p>
    <w:p>
      <w:pPr>
        <w:keepNext w:val="0"/>
        <w:spacing w:before="0" w:after="40" w:line="259" w:lineRule="auto"/>
      </w:pPr>
      <w:r>
        <w:rPr>
          <w:rFonts w:ascii="Noto Sans" w:hAnsi="Noto Sans" w:eastAsia="Noto Sans"/>
          <w:b w:val="0"/>
          <w:i w:val="0"/>
          <w:sz w:val="18"/>
        </w:rPr>
        <w:t>by such funds or other assets, and this term also includes legal documents, proof, certificates or</w:t>
      </w:r>
    </w:p>
    <w:p>
      <w:pPr>
        <w:keepNext w:val="0"/>
        <w:spacing w:before="0" w:after="40" w:line="259" w:lineRule="auto"/>
      </w:pPr>
      <w:r>
        <w:rPr>
          <w:rFonts w:ascii="Noto Sans" w:hAnsi="Noto Sans" w:eastAsia="Noto Sans"/>
          <w:b w:val="0"/>
          <w:i w:val="0"/>
          <w:sz w:val="18"/>
        </w:rPr>
        <w:t>instruments, in electronic or other form, evidencing title to, or interest in, such property,</w:t>
      </w:r>
    </w:p>
    <w:p>
      <w:pPr>
        <w:keepNext w:val="0"/>
        <w:spacing w:before="0" w:after="40" w:line="259" w:lineRule="auto"/>
      </w:pPr>
      <w:r>
        <w:rPr>
          <w:rFonts w:ascii="Noto Sans" w:hAnsi="Noto Sans" w:eastAsia="Noto Sans"/>
          <w:b w:val="0"/>
          <w:i w:val="0"/>
          <w:sz w:val="18"/>
        </w:rPr>
        <w:t>instruments or resources:</w:t>
      </w:r>
    </w:p>
    <w:p>
      <w:pPr>
        <w:keepNext w:val="0"/>
        <w:spacing w:before="0" w:after="40" w:line="259" w:lineRule="auto"/>
      </w:pPr>
      <w:r>
        <w:rPr>
          <w:rFonts w:ascii="Noto Sans" w:hAnsi="Noto Sans" w:eastAsia="Noto Sans"/>
          <w:b w:val="0"/>
          <w:i w:val="0"/>
          <w:sz w:val="18"/>
        </w:rPr>
        <w:t>a) bank credits,</w:t>
      </w:r>
    </w:p>
    <w:p>
      <w:pPr>
        <w:keepNext w:val="0"/>
        <w:spacing w:before="0" w:after="40" w:line="259" w:lineRule="auto"/>
      </w:pPr>
      <w:r>
        <w:rPr>
          <w:rFonts w:ascii="Noto Sans" w:hAnsi="Noto Sans" w:eastAsia="Noto Sans"/>
          <w:b w:val="0"/>
          <w:i w:val="0"/>
          <w:sz w:val="18"/>
        </w:rPr>
        <w:t>b) travelers cheques,</w:t>
      </w:r>
    </w:p>
    <w:p>
      <w:pPr>
        <w:keepNext w:val="0"/>
        <w:spacing w:before="0" w:after="40" w:line="259" w:lineRule="auto"/>
      </w:pPr>
      <w:r>
        <w:rPr>
          <w:rFonts w:ascii="Noto Sans" w:hAnsi="Noto Sans" w:eastAsia="Noto Sans"/>
          <w:b w:val="0"/>
          <w:i w:val="0"/>
          <w:sz w:val="18"/>
        </w:rPr>
        <w:t>c) bank cheques,</w:t>
      </w:r>
    </w:p>
    <w:p>
      <w:pPr>
        <w:keepNext w:val="0"/>
        <w:spacing w:before="0" w:after="40" w:line="259" w:lineRule="auto"/>
      </w:pPr>
      <w:r>
        <w:rPr>
          <w:rFonts w:ascii="Noto Sans" w:hAnsi="Noto Sans" w:eastAsia="Noto Sans"/>
          <w:b w:val="0"/>
          <w:i w:val="0"/>
          <w:sz w:val="18"/>
        </w:rPr>
        <w:t>d) money orders,</w:t>
      </w:r>
    </w:p>
    <w:p>
      <w:pPr>
        <w:keepNext w:val="0"/>
        <w:spacing w:before="0" w:after="40" w:line="259" w:lineRule="auto"/>
      </w:pPr>
      <w:r>
        <w:rPr>
          <w:rFonts w:ascii="Noto Sans" w:hAnsi="Noto Sans" w:eastAsia="Noto Sans"/>
          <w:b w:val="0"/>
          <w:i w:val="0"/>
          <w:sz w:val="18"/>
        </w:rPr>
        <w:t>e) shares,</w:t>
      </w:r>
    </w:p>
    <w:p>
      <w:pPr>
        <w:keepNext w:val="0"/>
        <w:spacing w:before="0" w:after="40" w:line="259" w:lineRule="auto"/>
      </w:pPr>
      <w:r>
        <w:rPr>
          <w:rFonts w:ascii="Noto Sans" w:hAnsi="Noto Sans" w:eastAsia="Noto Sans"/>
          <w:b w:val="0"/>
          <w:i w:val="0"/>
          <w:sz w:val="18"/>
        </w:rPr>
        <w:t>f) securities,</w:t>
      </w:r>
    </w:p>
    <w:p>
      <w:pPr>
        <w:keepNext w:val="0"/>
        <w:spacing w:before="0" w:after="40" w:line="259" w:lineRule="auto"/>
      </w:pPr>
      <w:r>
        <w:rPr>
          <w:rFonts w:ascii="Noto Sans" w:hAnsi="Noto Sans" w:eastAsia="Noto Sans"/>
          <w:b w:val="0"/>
          <w:i w:val="0"/>
          <w:sz w:val="18"/>
        </w:rPr>
        <w:t>g) bonds,</w:t>
      </w:r>
    </w:p>
    <w:p>
      <w:pPr>
        <w:keepNext w:val="0"/>
        <w:spacing w:before="0" w:after="40" w:line="259" w:lineRule="auto"/>
      </w:pPr>
      <w:r>
        <w:rPr>
          <w:rFonts w:ascii="Noto Sans" w:hAnsi="Noto Sans" w:eastAsia="Noto Sans"/>
          <w:b w:val="0"/>
          <w:i w:val="0"/>
          <w:sz w:val="18"/>
        </w:rPr>
        <w:t>h) drafts,</w:t>
      </w:r>
    </w:p>
    <w:p>
      <w:pPr>
        <w:keepNext w:val="0"/>
        <w:spacing w:before="0" w:after="40" w:line="259" w:lineRule="auto"/>
      </w:pPr>
      <w:r>
        <w:rPr>
          <w:rFonts w:ascii="Noto Sans" w:hAnsi="Noto Sans" w:eastAsia="Noto Sans"/>
          <w:b w:val="0"/>
          <w:i w:val="0"/>
          <w:sz w:val="18"/>
        </w:rPr>
        <w:t>i) letters of credit,</w:t>
      </w:r>
    </w:p>
    <w:p>
      <w:pPr>
        <w:keepNext w:val="0"/>
        <w:spacing w:before="0" w:after="40" w:line="259" w:lineRule="auto"/>
      </w:pPr>
      <w:r>
        <w:rPr>
          <w:rFonts w:ascii="Noto Sans" w:hAnsi="Noto Sans" w:eastAsia="Noto Sans"/>
          <w:b w:val="0"/>
          <w:i w:val="0"/>
          <w:sz w:val="18"/>
        </w:rPr>
        <w:t>j) Any other economic or financial resources.</w:t>
      </w:r>
    </w:p>
    <w:p>
      <w:pPr>
        <w:keepNext w:val="0"/>
        <w:spacing w:before="0" w:after="40" w:line="259" w:lineRule="auto"/>
      </w:pPr>
      <w:r>
        <w:rPr>
          <w:rFonts w:ascii="Noto Sans" w:hAnsi="Noto Sans" w:eastAsia="Noto Sans"/>
          <w:b w:val="0"/>
          <w:i w:val="0"/>
          <w:sz w:val="18"/>
        </w:rPr>
        <w:t>All types of funds or assets are subject to freezing measures. The funds can be categorized into the</w:t>
      </w:r>
    </w:p>
    <w:p>
      <w:pPr>
        <w:keepNext w:val="0"/>
        <w:spacing w:before="0" w:after="40" w:line="259" w:lineRule="auto"/>
      </w:pPr>
      <w:r>
        <w:rPr>
          <w:rFonts w:ascii="Noto Sans" w:hAnsi="Noto Sans" w:eastAsia="Noto Sans"/>
          <w:b w:val="0"/>
          <w:i w:val="0"/>
          <w:sz w:val="18"/>
        </w:rPr>
        <w:t>following types:</w:t>
      </w:r>
    </w:p>
    <w:p>
      <w:pPr>
        <w:keepNext w:val="0"/>
        <w:spacing w:before="0" w:after="40" w:line="259" w:lineRule="auto"/>
      </w:pPr>
      <w:r>
        <w:rPr>
          <w:rFonts w:ascii="Noto Sans" w:hAnsi="Noto Sans" w:eastAsia="Noto Sans"/>
          <w:b w:val="0"/>
          <w:i w:val="0"/>
          <w:sz w:val="18"/>
        </w:rPr>
        <w:t>1.</w:t>
      </w:r>
    </w:p>
    <w:p>
      <w:pPr>
        <w:keepNext w:val="0"/>
        <w:spacing w:before="0" w:after="40" w:line="259" w:lineRule="auto"/>
      </w:pPr>
      <w:r>
        <w:rPr>
          <w:rFonts w:ascii="Noto Sans" w:hAnsi="Noto Sans" w:eastAsia="Noto Sans"/>
          <w:b w:val="0"/>
          <w:i w:val="0"/>
          <w:sz w:val="18"/>
        </w:rPr>
        <w:t>Assets</w:t>
      </w:r>
    </w:p>
    <w:p>
      <w:pPr>
        <w:keepNext w:val="0"/>
        <w:spacing w:before="0" w:after="40" w:line="259" w:lineRule="auto"/>
      </w:pPr>
      <w:r>
        <w:rPr>
          <w:rFonts w:ascii="Noto Sans" w:hAnsi="Noto Sans" w:eastAsia="Noto Sans"/>
          <w:b w:val="0"/>
          <w:i w:val="0"/>
          <w:sz w:val="18"/>
        </w:rPr>
        <w:t>Non- exhaustive list of financial assets subject to sanctions are as follows:</w:t>
      </w:r>
    </w:p>
    <w:p>
      <w:pPr>
        <w:keepNext w:val="0"/>
        <w:spacing w:before="0" w:after="40" w:line="259" w:lineRule="auto"/>
      </w:pPr>
      <w:r>
        <w:rPr>
          <w:rFonts w:ascii="Noto Sans" w:hAnsi="Noto Sans" w:eastAsia="Noto Sans"/>
          <w:b w:val="0"/>
          <w:i w:val="0"/>
          <w:sz w:val="18"/>
        </w:rPr>
        <w:t>a) Cash, cheques, claims on money, drafts, money orders, bearer instruments, internet-</w:t>
      </w:r>
    </w:p>
    <w:p>
      <w:pPr>
        <w:keepNext w:val="0"/>
        <w:spacing w:before="0" w:after="40" w:line="259" w:lineRule="auto"/>
      </w:pPr>
      <w:r>
        <w:rPr>
          <w:rFonts w:ascii="Noto Sans" w:hAnsi="Noto Sans" w:eastAsia="Noto Sans"/>
          <w:b w:val="0"/>
          <w:i w:val="0"/>
          <w:sz w:val="18"/>
        </w:rPr>
        <w:t>based and other electronic or digital payment instruments, including virtual currencies.</w:t>
      </w:r>
    </w:p>
    <w:p>
      <w:pPr>
        <w:keepNext w:val="0"/>
        <w:spacing w:before="0" w:after="40" w:line="259" w:lineRule="auto"/>
      </w:pPr>
      <w:r>
        <w:rPr>
          <w:rFonts w:ascii="Noto Sans" w:hAnsi="Noto Sans" w:eastAsia="Noto Sans"/>
          <w:b w:val="0"/>
          <w:i w:val="0"/>
          <w:sz w:val="18"/>
        </w:rPr>
        <w:t>b) Deposits with financial institutions or other entities and balances on accounts, including</w:t>
      </w:r>
    </w:p>
    <w:p>
      <w:pPr>
        <w:keepNext w:val="0"/>
        <w:spacing w:before="0" w:after="40" w:line="259" w:lineRule="auto"/>
      </w:pPr>
      <w:r>
        <w:rPr>
          <w:rFonts w:ascii="Noto Sans" w:hAnsi="Noto Sans" w:eastAsia="Noto Sans"/>
          <w:b w:val="0"/>
          <w:i w:val="0"/>
          <w:sz w:val="18"/>
        </w:rPr>
        <w:t>but not limited to: (1) fixed or term deposit accounts, (2) balances on share trading</w:t>
      </w:r>
    </w:p>
    <w:p>
      <w:pPr>
        <w:keepNext w:val="0"/>
        <w:spacing w:before="0" w:after="40" w:line="259" w:lineRule="auto"/>
      </w:pPr>
      <w:r>
        <w:rPr>
          <w:rFonts w:ascii="Noto Sans" w:hAnsi="Noto Sans" w:eastAsia="Noto Sans"/>
          <w:b w:val="0"/>
          <w:i w:val="0"/>
          <w:sz w:val="18"/>
        </w:rPr>
        <w:t>accounts with banks, brokerage firms, or other investment trading accounts.</w:t>
      </w:r>
    </w:p>
    <w:p>
      <w:pPr>
        <w:keepNext w:val="0"/>
        <w:spacing w:before="0" w:after="40" w:line="259" w:lineRule="auto"/>
      </w:pPr>
      <w:r>
        <w:rPr>
          <w:rFonts w:ascii="Noto Sans" w:hAnsi="Noto Sans" w:eastAsia="Noto Sans"/>
          <w:b w:val="0"/>
          <w:i w:val="0"/>
          <w:sz w:val="18"/>
        </w:rPr>
        <w:t>c) Debts and debt obligations, including trade debts.</w:t>
      </w:r>
    </w:p>
    <w:p>
      <w:pPr>
        <w:keepNext w:val="0"/>
        <w:spacing w:before="0" w:after="40" w:line="259" w:lineRule="auto"/>
      </w:pPr>
      <w:r>
        <w:rPr>
          <w:rFonts w:ascii="Noto Sans" w:hAnsi="Noto Sans" w:eastAsia="Noto Sans"/>
          <w:b w:val="0"/>
          <w:i w:val="0"/>
          <w:sz w:val="18"/>
        </w:rPr>
        <w:t>d) Other accounts receivable, notes receivable, and other claims of money on others.</w:t>
      </w:r>
    </w:p>
    <w:p>
      <w:pPr>
        <w:keepNext w:val="0"/>
        <w:spacing w:before="0" w:after="40" w:line="259" w:lineRule="auto"/>
      </w:pPr>
      <w:r>
        <w:rPr>
          <w:rFonts w:ascii="Noto Sans" w:hAnsi="Noto Sans" w:eastAsia="Noto Sans"/>
          <w:b w:val="0"/>
          <w:i w:val="0"/>
          <w:sz w:val="18"/>
        </w:rPr>
        <w:t>e) Equity and other financial interest in a sole trader or partnership.</w:t>
      </w:r>
    </w:p>
    <w:p>
      <w:pPr>
        <w:keepNext w:val="0"/>
        <w:spacing w:before="0" w:after="40" w:line="259" w:lineRule="auto"/>
      </w:pPr>
      <w:r>
        <w:rPr>
          <w:rFonts w:ascii="Noto Sans" w:hAnsi="Noto Sans" w:eastAsia="Noto Sans"/>
          <w:b w:val="0"/>
          <w:i w:val="0"/>
          <w:sz w:val="18"/>
        </w:rPr>
        <w:t>f) Publicly and privately traded securities and debt instruments, including stocks and</w:t>
      </w:r>
    </w:p>
    <w:p>
      <w:pPr>
        <w:keepNext w:val="0"/>
        <w:spacing w:before="0" w:after="40" w:line="259" w:lineRule="auto"/>
      </w:pPr>
      <w:r>
        <w:rPr>
          <w:rFonts w:ascii="Noto Sans" w:hAnsi="Noto Sans" w:eastAsia="Noto Sans"/>
          <w:b w:val="0"/>
          <w:i w:val="0"/>
          <w:sz w:val="18"/>
        </w:rPr>
        <w:t>shares, certificates representing securities, bonds, notes, warrants, debentures, and</w:t>
      </w:r>
    </w:p>
    <w:p>
      <w:pPr>
        <w:keepNext w:val="0"/>
        <w:spacing w:before="0" w:after="40" w:line="259" w:lineRule="auto"/>
      </w:pPr>
      <w:r>
        <w:rPr>
          <w:rFonts w:ascii="Noto Sans" w:hAnsi="Noto Sans" w:eastAsia="Noto Sans"/>
          <w:b w:val="0"/>
          <w:i w:val="0"/>
          <w:sz w:val="18"/>
        </w:rPr>
        <w:t>derivatives contracts.</w:t>
      </w:r>
    </w:p>
    <w:p>
      <w:pPr>
        <w:keepNext w:val="0"/>
        <w:spacing w:before="0" w:after="40" w:line="259" w:lineRule="auto"/>
      </w:pPr>
      <w:r>
        <w:rPr>
          <w:rFonts w:ascii="Noto Sans" w:hAnsi="Noto Sans" w:eastAsia="Noto Sans"/>
          <w:b w:val="0"/>
          <w:i w:val="0"/>
          <w:sz w:val="18"/>
        </w:rPr>
        <w:t>g) Interest, dividends, or other income on or value accruing from or generated by assets.</w:t>
      </w:r>
    </w:p>
    <w:p>
      <w:pPr>
        <w:keepNext w:val="0"/>
        <w:spacing w:before="0" w:after="40" w:line="259" w:lineRule="auto"/>
      </w:pPr>
      <w:r>
        <w:rPr>
          <w:rFonts w:ascii="Noto Sans" w:hAnsi="Noto Sans" w:eastAsia="Noto Sans"/>
          <w:b w:val="0"/>
          <w:i w:val="0"/>
          <w:sz w:val="18"/>
        </w:rPr>
        <w:t>h) Credit, right of set-off, guarantees, performance bonds or other financial commitments.</w:t>
      </w:r>
    </w:p>
    <w:p>
      <w:pPr>
        <w:keepNext w:val="0"/>
        <w:spacing w:before="0" w:after="40" w:line="259" w:lineRule="auto"/>
      </w:pPr>
      <w:r>
        <w:rPr>
          <w:rFonts w:ascii="Noto Sans" w:hAnsi="Noto Sans" w:eastAsia="Noto Sans"/>
          <w:b w:val="0"/>
          <w:i w:val="0"/>
          <w:sz w:val="18"/>
        </w:rPr>
        <w:t>i) Letters of credit, bills of lading, bills of sale and other documents evidencing an</w:t>
      </w:r>
    </w:p>
    <w:p>
      <w:pPr>
        <w:keepNext w:val="0"/>
        <w:spacing w:before="0" w:after="40" w:line="259" w:lineRule="auto"/>
      </w:pPr>
      <w:r>
        <w:rPr>
          <w:rFonts w:ascii="Noto Sans" w:hAnsi="Noto Sans" w:eastAsia="Noto Sans"/>
          <w:b w:val="0"/>
          <w:i w:val="0"/>
          <w:sz w:val="18"/>
        </w:rPr>
        <w:t>interest in funds or financial resources and any other instruments of export-financing.</w:t>
      </w:r>
    </w:p>
    <w:p>
      <w:pPr>
        <w:keepNext w:val="0"/>
        <w:spacing w:before="0" w:after="40" w:line="259" w:lineRule="auto"/>
      </w:pPr>
      <w:r>
        <w:rPr>
          <w:rFonts w:ascii="Noto Sans" w:hAnsi="Noto Sans" w:eastAsia="Noto Sans"/>
          <w:b w:val="0"/>
          <w:i w:val="0"/>
          <w:sz w:val="18"/>
        </w:rPr>
        <w:t>j) Insurance and reinsurance.</w:t>
      </w:r>
    </w:p>
    <w:p>
      <w:pPr>
        <w:keepNext w:val="0"/>
        <w:spacing w:before="0" w:after="40" w:line="259" w:lineRule="auto"/>
      </w:pPr>
      <w:r>
        <w:rPr>
          <w:rFonts w:ascii="Noto Sans" w:hAnsi="Noto Sans" w:eastAsia="Noto Sans"/>
          <w:b w:val="0"/>
          <w:i w:val="0"/>
          <w:sz w:val="18"/>
        </w:rPr>
        <w:t>2.</w:t>
      </w:r>
    </w:p>
    <w:p>
      <w:pPr>
        <w:keepNext w:val="0"/>
        <w:spacing w:before="0" w:after="40" w:line="259" w:lineRule="auto"/>
      </w:pPr>
      <w:r>
        <w:rPr>
          <w:rFonts w:ascii="Noto Sans" w:hAnsi="Noto Sans" w:eastAsia="Noto Sans"/>
          <w:b w:val="0"/>
          <w:i w:val="0"/>
          <w:sz w:val="18"/>
        </w:rPr>
        <w:t>Economic resources</w:t>
      </w:r>
    </w:p>
    <w:p>
      <w:pPr>
        <w:keepNext w:val="0"/>
        <w:spacing w:before="0" w:after="40" w:line="259" w:lineRule="auto"/>
      </w:pPr>
      <w:r>
        <w:rPr>
          <w:rFonts w:ascii="Noto Sans" w:hAnsi="Noto Sans" w:eastAsia="Noto Sans"/>
          <w:b w:val="0"/>
          <w:i w:val="0"/>
          <w:sz w:val="18"/>
        </w:rPr>
        <w:t>Economic resources subject to sanctions include assets of any kind, whether tangible or</w:t>
      </w:r>
    </w:p>
    <w:p>
      <w:pPr>
        <w:keepNext w:val="0"/>
        <w:spacing w:before="0" w:after="40" w:line="259" w:lineRule="auto"/>
      </w:pPr>
      <w:r>
        <w:rPr>
          <w:rFonts w:ascii="Noto Sans" w:hAnsi="Noto Sans" w:eastAsia="Noto Sans"/>
          <w:b w:val="0"/>
          <w:i w:val="0"/>
          <w:sz w:val="18"/>
        </w:rPr>
        <w:t>intangible, movable, or immovable, actual or potential, which potentially may be used to</w:t>
      </w:r>
    </w:p>
    <w:p>
      <w:pPr>
        <w:keepNext w:val="0"/>
        <w:spacing w:before="0" w:after="40" w:line="259" w:lineRule="auto"/>
      </w:pPr>
      <w:r>
        <w:rPr>
          <w:rFonts w:ascii="Noto Sans" w:hAnsi="Noto Sans" w:eastAsia="Noto Sans"/>
          <w:b w:val="0"/>
          <w:i w:val="0"/>
          <w:sz w:val="18"/>
        </w:rPr>
        <w:t>obtain funds, goods, or services. Non- exhaustive list of economic resources are as follows:</w:t>
      </w:r>
    </w:p>
    <w:p>
      <w:pPr>
        <w:keepNext w:val="0"/>
        <w:spacing w:before="0" w:after="40" w:line="259" w:lineRule="auto"/>
      </w:pPr>
      <w:r>
        <w:rPr>
          <w:rFonts w:ascii="Noto Sans" w:hAnsi="Noto Sans" w:eastAsia="Noto Sans"/>
          <w:b w:val="0"/>
          <w:i w:val="0"/>
          <w:sz w:val="18"/>
        </w:rPr>
        <w:t>a) Land, buildings, or other real estate.</w:t>
      </w:r>
    </w:p>
    <w:p>
      <w:pPr>
        <w:keepNext w:val="0"/>
        <w:spacing w:before="0" w:after="40" w:line="259" w:lineRule="auto"/>
      </w:pPr>
      <w:r>
        <w:rPr>
          <w:rFonts w:ascii="Noto Sans" w:hAnsi="Noto Sans" w:eastAsia="Noto Sans"/>
          <w:b w:val="0"/>
          <w:i w:val="0"/>
          <w:sz w:val="18"/>
        </w:rPr>
        <w:t>b) Equipment, including computers, computer software, tools, and machinery.</w:t>
      </w:r>
    </w:p>
    <w:p>
      <w:pPr>
        <w:keepNext w:val="0"/>
        <w:spacing w:before="0" w:after="40" w:line="259" w:lineRule="auto"/>
      </w:pPr>
      <w:r>
        <w:rPr>
          <w:rFonts w:ascii="Noto Sans" w:hAnsi="Noto Sans" w:eastAsia="Noto Sans"/>
          <w:b w:val="0"/>
          <w:i w:val="0"/>
          <w:sz w:val="18"/>
        </w:rPr>
        <w:t>c) Office furniture, fittings and fixtures and other items of a fixed nature.</w:t>
      </w:r>
    </w:p>
    <w:p>
      <w:pPr>
        <w:keepNext w:val="0"/>
        <w:spacing w:before="0" w:after="40" w:line="259" w:lineRule="auto"/>
      </w:pPr>
      <w:r>
        <w:rPr>
          <w:rFonts w:ascii="Noto Sans" w:hAnsi="Noto Sans" w:eastAsia="Noto Sans"/>
          <w:b w:val="0"/>
          <w:i w:val="0"/>
          <w:sz w:val="18"/>
        </w:rPr>
        <w:t>d) Vessels, aircraft, and motor vehicles.</w:t>
      </w:r>
    </w:p>
    <w:p>
      <w:pPr>
        <w:keepNext w:val="0"/>
        <w:spacing w:before="0" w:after="40" w:line="259" w:lineRule="auto"/>
      </w:pPr>
      <w:r>
        <w:rPr>
          <w:rFonts w:ascii="Noto Sans" w:hAnsi="Noto Sans" w:eastAsia="Noto Sans"/>
          <w:b w:val="0"/>
          <w:i w:val="0"/>
          <w:sz w:val="18"/>
        </w:rPr>
        <w:t>e) Inventories of goods.</w:t>
      </w:r>
    </w:p>
    <w:p>
      <w:pPr>
        <w:keepNext w:val="0"/>
        <w:spacing w:before="0" w:after="40" w:line="259" w:lineRule="auto"/>
      </w:pPr>
      <w:r>
        <w:rPr>
          <w:rFonts w:ascii="Noto Sans" w:hAnsi="Noto Sans" w:eastAsia="Noto Sans"/>
          <w:b w:val="0"/>
          <w:i w:val="0"/>
          <w:sz w:val="18"/>
        </w:rPr>
        <w:t>f) Works of art, cultural property, precious stones, jewelry, or gold.</w:t>
      </w:r>
    </w:p>
    <w:p>
      <w:pPr>
        <w:keepNext w:val="0"/>
        <w:spacing w:before="0" w:after="40" w:line="259" w:lineRule="auto"/>
      </w:pPr>
      <w:r>
        <w:rPr>
          <w:rFonts w:ascii="Noto Sans" w:hAnsi="Noto Sans" w:eastAsia="Noto Sans"/>
          <w:b w:val="0"/>
          <w:i w:val="0"/>
          <w:sz w:val="18"/>
        </w:rPr>
        <w:t>g) Commodities, including oil, minerals, or timber.</w:t>
      </w:r>
    </w:p>
    <w:p>
      <w:pPr>
        <w:keepNext w:val="0"/>
        <w:spacing w:before="0" w:after="40" w:line="259" w:lineRule="auto"/>
      </w:pPr>
      <w:r>
        <w:rPr>
          <w:rFonts w:ascii="Noto Sans" w:hAnsi="Noto Sans" w:eastAsia="Noto Sans"/>
          <w:b w:val="0"/>
          <w:i w:val="0"/>
          <w:sz w:val="18"/>
        </w:rPr>
        <w:t>h) Arms and related material, including all items mentioned in the arms embargo, included but not</w:t>
      </w:r>
    </w:p>
    <w:p>
      <w:pPr>
        <w:keepNext w:val="0"/>
        <w:spacing w:before="0" w:after="40" w:line="259" w:lineRule="auto"/>
      </w:pPr>
      <w:r>
        <w:rPr>
          <w:rFonts w:ascii="Noto Sans" w:hAnsi="Noto Sans" w:eastAsia="Noto Sans"/>
          <w:b w:val="0"/>
          <w:i w:val="0"/>
          <w:sz w:val="18"/>
        </w:rPr>
        <w:t>limited to: weapons and ammunition, military vehicles and equipment, paramilitary equipment, and</w:t>
      </w:r>
    </w:p>
    <w:p>
      <w:pPr>
        <w:keepNext w:val="0"/>
        <w:spacing w:before="0" w:after="40" w:line="259" w:lineRule="auto"/>
      </w:pPr>
      <w:r>
        <w:rPr>
          <w:rFonts w:ascii="Noto Sans" w:hAnsi="Noto Sans" w:eastAsia="Noto Sans"/>
          <w:b w:val="0"/>
          <w:i w:val="0"/>
          <w:sz w:val="18"/>
        </w:rPr>
        <w:t>spare parts for the aforementioned, and technical advice, assistance, or training related to military</w:t>
      </w:r>
    </w:p>
    <w:p>
      <w:pPr>
        <w:keepNext w:val="0"/>
        <w:spacing w:before="0" w:after="40" w:line="259" w:lineRule="auto"/>
      </w:pPr>
      <w:r>
        <w:rPr>
          <w:rFonts w:ascii="Noto Sans" w:hAnsi="Noto Sans" w:eastAsia="Noto Sans"/>
          <w:b w:val="0"/>
          <w:i w:val="0"/>
          <w:sz w:val="18"/>
        </w:rPr>
        <w:t>activities.</w:t>
      </w:r>
    </w:p>
    <w:p>
      <w:pPr>
        <w:keepNext w:val="0"/>
        <w:spacing w:before="0" w:after="40" w:line="259" w:lineRule="auto"/>
      </w:pPr>
      <w:r>
        <w:rPr>
          <w:rFonts w:ascii="Noto Sans" w:hAnsi="Noto Sans" w:eastAsia="Noto Sans"/>
          <w:b w:val="0"/>
          <w:i w:val="0"/>
          <w:sz w:val="18"/>
        </w:rPr>
        <w:t>i) Raw materials and components that can be used to manufacture improvised explosive devices or</w:t>
      </w:r>
    </w:p>
    <w:p>
      <w:pPr>
        <w:keepNext w:val="0"/>
        <w:spacing w:before="0" w:after="40" w:line="259" w:lineRule="auto"/>
      </w:pPr>
      <w:r>
        <w:rPr>
          <w:rFonts w:ascii="Noto Sans" w:hAnsi="Noto Sans" w:eastAsia="Noto Sans"/>
          <w:b w:val="0"/>
          <w:i w:val="0"/>
          <w:sz w:val="18"/>
        </w:rPr>
        <w:t>unconventional weapons, including but not limited to chemical components, detonating cord, or</w:t>
      </w:r>
    </w:p>
    <w:p>
      <w:pPr>
        <w:keepNext w:val="0"/>
        <w:spacing w:before="0" w:after="40" w:line="259" w:lineRule="auto"/>
      </w:pPr>
      <w:r>
        <w:rPr>
          <w:rFonts w:ascii="Noto Sans" w:hAnsi="Noto Sans" w:eastAsia="Noto Sans"/>
          <w:b w:val="0"/>
          <w:i w:val="0"/>
          <w:sz w:val="18"/>
        </w:rPr>
        <w:t>poisons.</w:t>
      </w:r>
    </w:p>
    <w:p>
      <w:pPr>
        <w:keepNext w:val="0"/>
        <w:spacing w:before="0" w:after="40" w:line="259" w:lineRule="auto"/>
      </w:pPr>
      <w:r>
        <w:rPr>
          <w:rFonts w:ascii="Noto Sans" w:hAnsi="Noto Sans" w:eastAsia="Noto Sans"/>
          <w:b w:val="0"/>
          <w:i w:val="0"/>
          <w:sz w:val="18"/>
        </w:rPr>
        <w:t>j) Patents, trademarks, copyrights, trade names, franchises, goodwill, and other forms of intellectual</w:t>
      </w:r>
    </w:p>
    <w:p>
      <w:pPr>
        <w:keepNext w:val="0"/>
        <w:spacing w:before="0" w:after="40" w:line="259" w:lineRule="auto"/>
      </w:pPr>
      <w:r>
        <w:rPr>
          <w:rFonts w:ascii="Noto Sans" w:hAnsi="Noto Sans" w:eastAsia="Noto Sans"/>
          <w:b w:val="0"/>
          <w:i w:val="0"/>
          <w:sz w:val="18"/>
        </w:rPr>
        <w:t>property; internet hosting or related services.</w:t>
      </w:r>
    </w:p>
    <w:p>
      <w:pPr>
        <w:keepNext w:val="0"/>
        <w:spacing w:before="0" w:after="40" w:line="259" w:lineRule="auto"/>
      </w:pPr>
      <w:r>
        <w:rPr>
          <w:rFonts w:ascii="Noto Sans" w:hAnsi="Noto Sans" w:eastAsia="Noto Sans"/>
          <w:b w:val="0"/>
          <w:i w:val="0"/>
          <w:sz w:val="18"/>
        </w:rPr>
        <w:t>k) Any other assets.</w:t>
      </w:r>
    </w:p>
    <w:p>
      <w:pPr>
        <w:keepNext w:val="0"/>
        <w:spacing w:before="0" w:after="40" w:line="259" w:lineRule="auto"/>
      </w:pPr>
      <w:r>
        <w:rPr>
          <w:rFonts w:ascii="Noto Sans" w:hAnsi="Noto Sans" w:eastAsia="Noto Sans"/>
          <w:b w:val="0"/>
          <w:i w:val="0"/>
          <w:sz w:val="18"/>
        </w:rPr>
        <w:t>E. Obligations of FIs to implement TFS regime</w:t>
      </w:r>
    </w:p>
    <w:p>
      <w:pPr>
        <w:keepNext w:val="0"/>
        <w:spacing w:before="0" w:after="40" w:line="259" w:lineRule="auto"/>
      </w:pPr>
      <w:r>
        <w:rPr>
          <w:rFonts w:ascii="Noto Sans" w:hAnsi="Noto Sans" w:eastAsia="Noto Sans"/>
          <w:b w:val="0"/>
          <w:i w:val="0"/>
          <w:sz w:val="18"/>
        </w:rPr>
        <w:t>In order to effectively implement TFS, FIs must:</w:t>
      </w:r>
    </w:p>
    <w:p>
      <w:pPr>
        <w:keepNext w:val="0"/>
        <w:spacing w:before="0" w:after="40" w:line="259" w:lineRule="auto"/>
      </w:pPr>
      <w:r>
        <w:rPr>
          <w:rFonts w:ascii="Noto Sans" w:hAnsi="Noto Sans" w:eastAsia="Noto Sans"/>
          <w:b w:val="0"/>
          <w:i w:val="0"/>
          <w:sz w:val="18"/>
        </w:rPr>
        <w:t>1.</w:t>
      </w:r>
    </w:p>
    <w:p>
      <w:pPr>
        <w:keepNext w:val="0"/>
        <w:spacing w:before="0" w:after="40" w:line="259" w:lineRule="auto"/>
      </w:pPr>
      <w:r>
        <w:rPr>
          <w:rFonts w:ascii="Noto Sans" w:hAnsi="Noto Sans" w:eastAsia="Noto Sans"/>
          <w:b w:val="0"/>
          <w:i w:val="0"/>
          <w:sz w:val="18"/>
        </w:rPr>
        <w:t>Subscribe/ Register/ Visit website</w:t>
      </w:r>
    </w:p>
    <w:p>
      <w:pPr>
        <w:keepNext w:val="0"/>
        <w:spacing w:before="0" w:after="40" w:line="259" w:lineRule="auto"/>
      </w:pPr>
      <w:r>
        <w:rPr>
          <w:rFonts w:ascii="Noto Sans" w:hAnsi="Noto Sans" w:eastAsia="Noto Sans"/>
          <w:b w:val="0"/>
          <w:i w:val="0"/>
          <w:sz w:val="18"/>
        </w:rPr>
        <w:t>a) FIs shall subscribe to UN list to receive automated email notifications from email</w:t>
      </w:r>
    </w:p>
    <w:p>
      <w:pPr>
        <w:keepNext w:val="0"/>
        <w:spacing w:before="0" w:after="40" w:line="259" w:lineRule="auto"/>
      </w:pPr>
      <w:r>
        <w:rPr>
          <w:rFonts w:ascii="Noto Sans" w:hAnsi="Noto Sans" w:eastAsia="Noto Sans"/>
          <w:b w:val="0"/>
          <w:i w:val="0"/>
          <w:sz w:val="18"/>
        </w:rPr>
        <w:t>below: sc-sanctionslists@un.org</w:t>
      </w:r>
    </w:p>
    <w:p>
      <w:pPr>
        <w:keepNext w:val="0"/>
        <w:spacing w:before="0" w:after="40" w:line="259" w:lineRule="auto"/>
      </w:pPr>
      <w:r>
        <w:rPr>
          <w:rFonts w:ascii="Noto Sans" w:hAnsi="Noto Sans" w:eastAsia="Noto Sans"/>
          <w:b w:val="0"/>
          <w:i w:val="0"/>
          <w:sz w:val="18"/>
        </w:rPr>
        <w:t>This registration is aimed to help FIs to receive updated and timely information about the</w:t>
      </w:r>
    </w:p>
    <w:p>
      <w:pPr>
        <w:keepNext w:val="0"/>
        <w:spacing w:before="0" w:after="40" w:line="259" w:lineRule="auto"/>
      </w:pPr>
      <w:r>
        <w:rPr>
          <w:rFonts w:ascii="Noto Sans" w:hAnsi="Noto Sans" w:eastAsia="Noto Sans"/>
          <w:b w:val="0"/>
          <w:i w:val="0"/>
          <w:sz w:val="18"/>
        </w:rPr>
        <w:t>listing and de-listing of individuals or groups or entities in the UN List.</w:t>
      </w:r>
    </w:p>
    <w:p>
      <w:pPr>
        <w:keepNext w:val="0"/>
        <w:spacing w:before="0" w:after="40" w:line="259" w:lineRule="auto"/>
      </w:pPr>
      <w:r>
        <w:rPr>
          <w:rFonts w:ascii="Noto Sans" w:hAnsi="Noto Sans" w:eastAsia="Noto Sans"/>
          <w:b w:val="0"/>
          <w:i w:val="0"/>
          <w:sz w:val="18"/>
        </w:rPr>
        <w:t>b) FIs shall subscribe to automated email/ mobile notification mechanism or register</w:t>
      </w:r>
    </w:p>
    <w:p>
      <w:pPr>
        <w:keepNext w:val="0"/>
        <w:spacing w:before="0" w:after="40" w:line="259" w:lineRule="auto"/>
      </w:pPr>
      <w:r>
        <w:rPr>
          <w:rFonts w:ascii="Noto Sans" w:hAnsi="Noto Sans" w:eastAsia="Noto Sans"/>
          <w:b w:val="0"/>
          <w:i w:val="0"/>
          <w:sz w:val="18"/>
        </w:rPr>
        <w:t>themselves in the TFS portal (https://tfs.moha.gov.np/auth/login) operated by MoHA or</w:t>
      </w:r>
    </w:p>
    <w:p>
      <w:pPr>
        <w:keepNext w:val="0"/>
        <w:spacing w:before="0" w:after="40" w:line="259" w:lineRule="auto"/>
      </w:pPr>
      <w:r>
        <w:rPr>
          <w:rFonts w:ascii="Noto Sans" w:hAnsi="Noto Sans" w:eastAsia="Noto Sans"/>
          <w:b w:val="0"/>
          <w:i w:val="0"/>
          <w:sz w:val="18"/>
        </w:rPr>
        <w:t>visit their website in order to receive information on listing and de-listing of designated</w:t>
      </w:r>
    </w:p>
    <w:p>
      <w:pPr>
        <w:keepNext w:val="0"/>
        <w:spacing w:before="0" w:after="40" w:line="259" w:lineRule="auto"/>
      </w:pPr>
      <w:r>
        <w:rPr>
          <w:rFonts w:ascii="Noto Sans" w:hAnsi="Noto Sans" w:eastAsia="Noto Sans"/>
          <w:b w:val="0"/>
          <w:i w:val="0"/>
          <w:sz w:val="18"/>
        </w:rPr>
        <w:t>person.</w:t>
      </w:r>
    </w:p>
    <w:p>
      <w:pPr>
        <w:keepNext w:val="0"/>
        <w:spacing w:before="0" w:after="40" w:line="259" w:lineRule="auto"/>
      </w:pPr>
      <w:r>
        <w:rPr>
          <w:rFonts w:ascii="Noto Sans" w:hAnsi="Noto Sans" w:eastAsia="Noto Sans"/>
          <w:b w:val="0"/>
          <w:i w:val="0"/>
          <w:sz w:val="18"/>
        </w:rPr>
        <w:t>2.</w:t>
      </w:r>
    </w:p>
    <w:p>
      <w:pPr>
        <w:keepNext w:val="0"/>
        <w:spacing w:before="0" w:after="40" w:line="259" w:lineRule="auto"/>
      </w:pPr>
      <w:r>
        <w:rPr>
          <w:rFonts w:ascii="Noto Sans" w:hAnsi="Noto Sans" w:eastAsia="Noto Sans"/>
          <w:b w:val="0"/>
          <w:i w:val="0"/>
          <w:sz w:val="18"/>
        </w:rPr>
        <w:t>Screen:</w:t>
      </w:r>
    </w:p>
    <w:p>
      <w:pPr>
        <w:keepNext w:val="0"/>
        <w:spacing w:before="0" w:after="40" w:line="259" w:lineRule="auto"/>
      </w:pPr>
      <w:r>
        <w:rPr>
          <w:rFonts w:ascii="Noto Sans" w:hAnsi="Noto Sans" w:eastAsia="Noto Sans"/>
          <w:b w:val="0"/>
          <w:i w:val="0"/>
          <w:sz w:val="18"/>
        </w:rPr>
        <w:t>FIs shall undertake ongoing and daily checks (manually or preferably through automated</w:t>
      </w:r>
    </w:p>
    <w:p>
      <w:pPr>
        <w:keepNext w:val="0"/>
        <w:spacing w:before="0" w:after="40" w:line="259" w:lineRule="auto"/>
      </w:pPr>
      <w:r>
        <w:rPr>
          <w:rFonts w:ascii="Noto Sans" w:hAnsi="Noto Sans" w:eastAsia="Noto Sans"/>
          <w:b w:val="0"/>
          <w:i w:val="0"/>
          <w:sz w:val="18"/>
        </w:rPr>
        <w:t>mechanism) to the following databases to identify possible matches with names in the</w:t>
      </w:r>
    </w:p>
    <w:p>
      <w:pPr>
        <w:keepNext w:val="0"/>
        <w:spacing w:before="0" w:after="40" w:line="259" w:lineRule="auto"/>
      </w:pPr>
      <w:r>
        <w:rPr>
          <w:rFonts w:ascii="Noto Sans" w:hAnsi="Noto Sans" w:eastAsia="Noto Sans"/>
          <w:b w:val="0"/>
          <w:i w:val="0"/>
          <w:sz w:val="18"/>
        </w:rPr>
        <w:t>Sanction List:</w:t>
      </w:r>
    </w:p>
    <w:p>
      <w:pPr>
        <w:keepNext w:val="0"/>
        <w:spacing w:before="0" w:after="40" w:line="259" w:lineRule="auto"/>
      </w:pPr>
      <w:r>
        <w:rPr>
          <w:rFonts w:ascii="Noto Sans" w:hAnsi="Noto Sans" w:eastAsia="Noto Sans"/>
          <w:b w:val="0"/>
          <w:i w:val="0"/>
          <w:sz w:val="18"/>
        </w:rPr>
        <w:t>a) Customers before conducting any transactions or entering a business relationship</w:t>
      </w:r>
    </w:p>
    <w:p>
      <w:pPr>
        <w:keepNext w:val="0"/>
        <w:spacing w:before="0" w:after="40" w:line="259" w:lineRule="auto"/>
      </w:pPr>
      <w:r>
        <w:rPr>
          <w:rFonts w:ascii="Noto Sans" w:hAnsi="Noto Sans" w:eastAsia="Noto Sans"/>
          <w:b w:val="0"/>
          <w:i w:val="0"/>
          <w:sz w:val="18"/>
        </w:rPr>
        <w:t>with any person</w:t>
      </w:r>
    </w:p>
    <w:p>
      <w:pPr>
        <w:keepNext w:val="0"/>
        <w:spacing w:before="0" w:after="40" w:line="259" w:lineRule="auto"/>
      </w:pPr>
      <w:r>
        <w:rPr>
          <w:rFonts w:ascii="Noto Sans" w:hAnsi="Noto Sans" w:eastAsia="Noto Sans"/>
          <w:b w:val="0"/>
          <w:i w:val="0"/>
          <w:sz w:val="18"/>
        </w:rPr>
        <w:t>b) Existing customer databases</w:t>
      </w:r>
    </w:p>
    <w:p>
      <w:pPr>
        <w:keepNext w:val="0"/>
        <w:spacing w:before="0" w:after="40" w:line="259" w:lineRule="auto"/>
      </w:pPr>
      <w:r>
        <w:rPr>
          <w:rFonts w:ascii="Noto Sans" w:hAnsi="Noto Sans" w:eastAsia="Noto Sans"/>
          <w:b w:val="0"/>
          <w:i w:val="0"/>
          <w:sz w:val="18"/>
        </w:rPr>
        <w:t>c) Names of parties to any transactions</w:t>
      </w:r>
    </w:p>
    <w:p>
      <w:pPr>
        <w:keepNext w:val="0"/>
        <w:spacing w:before="0" w:after="40" w:line="259" w:lineRule="auto"/>
      </w:pPr>
      <w:r>
        <w:rPr>
          <w:rFonts w:ascii="Noto Sans" w:hAnsi="Noto Sans" w:eastAsia="Noto Sans"/>
          <w:b w:val="0"/>
          <w:i w:val="0"/>
          <w:sz w:val="18"/>
        </w:rPr>
        <w:t>d) Potential customers</w:t>
      </w:r>
    </w:p>
    <w:p>
      <w:pPr>
        <w:keepNext w:val="0"/>
        <w:spacing w:before="0" w:after="40" w:line="259" w:lineRule="auto"/>
      </w:pPr>
      <w:r>
        <w:rPr>
          <w:rFonts w:ascii="Noto Sans" w:hAnsi="Noto Sans" w:eastAsia="Noto Sans"/>
          <w:b w:val="0"/>
          <w:i w:val="0"/>
          <w:sz w:val="18"/>
        </w:rPr>
        <w:t>e) Beneficial owners</w:t>
      </w:r>
    </w:p>
    <w:p>
      <w:pPr>
        <w:keepNext w:val="0"/>
        <w:spacing w:before="0" w:after="40" w:line="259" w:lineRule="auto"/>
      </w:pPr>
      <w:r>
        <w:rPr>
          <w:rFonts w:ascii="Noto Sans" w:hAnsi="Noto Sans" w:eastAsia="Noto Sans"/>
          <w:b w:val="0"/>
          <w:i w:val="0"/>
          <w:sz w:val="18"/>
        </w:rPr>
        <w:t>f) Names of individuals or entities with direct or indirect relationships with them</w:t>
      </w:r>
    </w:p>
    <w:p>
      <w:pPr>
        <w:keepNext w:val="0"/>
        <w:spacing w:before="0" w:after="40" w:line="259" w:lineRule="auto"/>
      </w:pPr>
      <w:r>
        <w:rPr>
          <w:rFonts w:ascii="Noto Sans" w:hAnsi="Noto Sans" w:eastAsia="Noto Sans"/>
          <w:b w:val="0"/>
          <w:i w:val="0"/>
          <w:sz w:val="18"/>
        </w:rPr>
        <w:t>g) Directors and/or agents acting on behalf of customers (including individuals with</w:t>
      </w:r>
    </w:p>
    <w:p>
      <w:pPr>
        <w:keepNext w:val="0"/>
        <w:spacing w:before="0" w:after="40" w:line="259" w:lineRule="auto"/>
      </w:pPr>
      <w:r>
        <w:rPr>
          <w:rFonts w:ascii="Noto Sans" w:hAnsi="Noto Sans" w:eastAsia="Noto Sans"/>
          <w:b w:val="0"/>
          <w:i w:val="0"/>
          <w:sz w:val="18"/>
        </w:rPr>
        <w:t>power of attorney)</w:t>
      </w:r>
    </w:p>
    <w:p>
      <w:pPr>
        <w:keepNext w:val="0"/>
        <w:spacing w:before="0" w:after="40" w:line="259" w:lineRule="auto"/>
      </w:pPr>
      <w:r>
        <w:rPr>
          <w:rFonts w:ascii="Noto Sans" w:hAnsi="Noto Sans" w:eastAsia="Noto Sans"/>
          <w:b w:val="0"/>
          <w:i w:val="0"/>
          <w:sz w:val="18"/>
        </w:rPr>
        <w:t>Initial screening must be performed prior to the onboarding of a customer and/or facilitation</w:t>
      </w:r>
    </w:p>
    <w:p>
      <w:pPr>
        <w:keepNext w:val="0"/>
        <w:spacing w:before="0" w:after="40" w:line="259" w:lineRule="auto"/>
      </w:pPr>
      <w:r>
        <w:rPr>
          <w:rFonts w:ascii="Noto Sans" w:hAnsi="Noto Sans" w:eastAsia="Noto Sans"/>
          <w:b w:val="0"/>
          <w:i w:val="0"/>
          <w:sz w:val="18"/>
        </w:rPr>
        <w:t>of an occasional transaction. Thereafter, screening should be done daily at the institution’s</w:t>
      </w:r>
    </w:p>
    <w:p>
      <w:pPr>
        <w:keepNext w:val="0"/>
        <w:spacing w:before="0" w:after="40" w:line="259" w:lineRule="auto"/>
      </w:pPr>
      <w:r>
        <w:rPr>
          <w:rFonts w:ascii="Noto Sans" w:hAnsi="Noto Sans" w:eastAsia="Noto Sans"/>
          <w:b w:val="0"/>
          <w:i w:val="0"/>
          <w:sz w:val="18"/>
        </w:rPr>
        <w:t>own initiative. Additionally, bulk or batch screening should be conducted, as appropriate.</w:t>
      </w:r>
    </w:p>
    <w:p>
      <w:pPr>
        <w:keepNext w:val="0"/>
        <w:spacing w:before="0" w:after="40" w:line="259" w:lineRule="auto"/>
      </w:pPr>
      <w:r>
        <w:rPr>
          <w:rFonts w:ascii="Noto Sans" w:hAnsi="Noto Sans" w:eastAsia="Noto Sans"/>
          <w:b w:val="0"/>
          <w:i w:val="0"/>
          <w:sz w:val="18"/>
        </w:rPr>
        <w:t>3.</w:t>
      </w:r>
    </w:p>
    <w:p>
      <w:pPr>
        <w:keepNext w:val="0"/>
        <w:spacing w:before="0" w:after="40" w:line="259" w:lineRule="auto"/>
      </w:pPr>
      <w:r>
        <w:rPr>
          <w:rFonts w:ascii="Noto Sans" w:hAnsi="Noto Sans" w:eastAsia="Noto Sans"/>
          <w:b w:val="0"/>
          <w:i w:val="0"/>
          <w:sz w:val="18"/>
        </w:rPr>
        <w:t>Apply Targeted Financial Sanctions:</w:t>
      </w:r>
    </w:p>
    <w:p>
      <w:pPr>
        <w:keepNext w:val="0"/>
        <w:spacing w:before="0" w:after="40" w:line="259" w:lineRule="auto"/>
      </w:pPr>
      <w:r>
        <w:rPr>
          <w:rFonts w:ascii="Noto Sans" w:hAnsi="Noto Sans" w:eastAsia="Noto Sans"/>
          <w:b w:val="0"/>
          <w:i w:val="0"/>
          <w:sz w:val="18"/>
        </w:rPr>
        <w:t>A confirmed match is when an individual, entity, or group matches all the key identifiers</w:t>
      </w:r>
    </w:p>
    <w:p>
      <w:pPr>
        <w:keepNext w:val="0"/>
        <w:spacing w:before="0" w:after="40" w:line="259" w:lineRule="auto"/>
      </w:pPr>
      <w:r>
        <w:rPr>
          <w:rFonts w:ascii="Noto Sans" w:hAnsi="Noto Sans" w:eastAsia="Noto Sans"/>
          <w:b w:val="0"/>
          <w:i w:val="0"/>
          <w:sz w:val="18"/>
        </w:rPr>
        <w:t>published on the Sanctions List. The range of information that constitute identifiers of</w:t>
      </w:r>
    </w:p>
    <w:p>
      <w:pPr>
        <w:keepNext w:val="0"/>
        <w:spacing w:before="0" w:after="40" w:line="259" w:lineRule="auto"/>
      </w:pPr>
      <w:r>
        <w:rPr>
          <w:rFonts w:ascii="Noto Sans" w:hAnsi="Noto Sans" w:eastAsia="Noto Sans"/>
          <w:b w:val="0"/>
          <w:i w:val="0"/>
          <w:sz w:val="18"/>
        </w:rPr>
        <w:t>designated person are as follows:</w:t>
      </w:r>
    </w:p>
    <w:p>
      <w:pPr>
        <w:keepNext w:val="0"/>
        <w:spacing w:before="0" w:after="40" w:line="259" w:lineRule="auto"/>
      </w:pPr>
      <w:r>
        <w:rPr>
          <w:rFonts w:ascii="Noto Sans" w:hAnsi="Noto Sans" w:eastAsia="Noto Sans"/>
          <w:b w:val="0"/>
          <w:i w:val="0"/>
          <w:sz w:val="18"/>
        </w:rPr>
        <w:t>For natural person:</w:t>
      </w:r>
    </w:p>
    <w:p>
      <w:pPr>
        <w:keepNext w:val="0"/>
        <w:spacing w:before="0" w:after="40" w:line="259" w:lineRule="auto"/>
      </w:pPr>
      <w:r>
        <w:rPr>
          <w:rFonts w:ascii="Noto Sans" w:hAnsi="Noto Sans" w:eastAsia="Noto Sans"/>
          <w:b w:val="0"/>
          <w:i w:val="0"/>
          <w:sz w:val="18"/>
        </w:rPr>
        <w:t>a) Name</w:t>
      </w:r>
    </w:p>
    <w:p>
      <w:pPr>
        <w:keepNext w:val="0"/>
        <w:spacing w:before="0" w:after="40" w:line="259" w:lineRule="auto"/>
      </w:pPr>
      <w:r>
        <w:rPr>
          <w:rFonts w:ascii="Noto Sans" w:hAnsi="Noto Sans" w:eastAsia="Noto Sans"/>
          <w:b w:val="0"/>
          <w:i w:val="0"/>
          <w:sz w:val="18"/>
        </w:rPr>
        <w:t>b) Aliases/also known as/formerly known as</w:t>
      </w:r>
    </w:p>
    <w:p>
      <w:pPr>
        <w:keepNext w:val="0"/>
        <w:spacing w:before="0" w:after="40" w:line="259" w:lineRule="auto"/>
      </w:pPr>
      <w:r>
        <w:rPr>
          <w:rFonts w:ascii="Noto Sans" w:hAnsi="Noto Sans" w:eastAsia="Noto Sans"/>
          <w:b w:val="0"/>
          <w:i w:val="0"/>
          <w:sz w:val="18"/>
        </w:rPr>
        <w:t>c) Date of birth</w:t>
      </w:r>
    </w:p>
    <w:p>
      <w:pPr>
        <w:keepNext w:val="0"/>
        <w:spacing w:before="0" w:after="40" w:line="259" w:lineRule="auto"/>
      </w:pPr>
      <w:r>
        <w:rPr>
          <w:rFonts w:ascii="Noto Sans" w:hAnsi="Noto Sans" w:eastAsia="Noto Sans"/>
          <w:b w:val="0"/>
          <w:i w:val="0"/>
          <w:sz w:val="18"/>
        </w:rPr>
        <w:t>d) Nationality</w:t>
      </w:r>
    </w:p>
    <w:p>
      <w:pPr>
        <w:keepNext w:val="0"/>
        <w:spacing w:before="0" w:after="40" w:line="259" w:lineRule="auto"/>
      </w:pPr>
      <w:r>
        <w:rPr>
          <w:rFonts w:ascii="Noto Sans" w:hAnsi="Noto Sans" w:eastAsia="Noto Sans"/>
          <w:b w:val="0"/>
          <w:i w:val="0"/>
          <w:sz w:val="18"/>
        </w:rPr>
        <w:t>e) ID or passport information</w:t>
      </w:r>
    </w:p>
    <w:p>
      <w:pPr>
        <w:keepNext w:val="0"/>
        <w:spacing w:before="0" w:after="40" w:line="259" w:lineRule="auto"/>
      </w:pPr>
      <w:r>
        <w:rPr>
          <w:rFonts w:ascii="Noto Sans" w:hAnsi="Noto Sans" w:eastAsia="Noto Sans"/>
          <w:b w:val="0"/>
          <w:i w:val="0"/>
          <w:sz w:val="18"/>
        </w:rPr>
        <w:t>f) Last known address</w:t>
      </w:r>
    </w:p>
    <w:p>
      <w:pPr>
        <w:keepNext w:val="0"/>
        <w:spacing w:before="0" w:after="40" w:line="259" w:lineRule="auto"/>
      </w:pPr>
      <w:r>
        <w:rPr>
          <w:rFonts w:ascii="Noto Sans" w:hAnsi="Noto Sans" w:eastAsia="Noto Sans"/>
          <w:b w:val="0"/>
          <w:i w:val="0"/>
          <w:sz w:val="18"/>
        </w:rPr>
        <w:t>For legal persons:</w:t>
      </w:r>
    </w:p>
    <w:p>
      <w:pPr>
        <w:keepNext w:val="0"/>
        <w:spacing w:before="0" w:after="40" w:line="259" w:lineRule="auto"/>
      </w:pPr>
      <w:r>
        <w:rPr>
          <w:rFonts w:ascii="Noto Sans" w:hAnsi="Noto Sans" w:eastAsia="Noto Sans"/>
          <w:b w:val="0"/>
          <w:i w:val="0"/>
          <w:sz w:val="18"/>
        </w:rPr>
        <w:t>a) Name(s)</w:t>
      </w:r>
    </w:p>
    <w:p>
      <w:pPr>
        <w:keepNext w:val="0"/>
        <w:spacing w:before="0" w:after="40" w:line="259" w:lineRule="auto"/>
      </w:pPr>
      <w:r>
        <w:rPr>
          <w:rFonts w:ascii="Noto Sans" w:hAnsi="Noto Sans" w:eastAsia="Noto Sans"/>
          <w:b w:val="0"/>
          <w:i w:val="0"/>
          <w:sz w:val="18"/>
        </w:rPr>
        <w:t>b) Aliases also known as/formerly known as</w:t>
      </w:r>
    </w:p>
    <w:p>
      <w:pPr>
        <w:keepNext w:val="0"/>
        <w:spacing w:before="0" w:after="40" w:line="259" w:lineRule="auto"/>
      </w:pPr>
      <w:r>
        <w:rPr>
          <w:rFonts w:ascii="Noto Sans" w:hAnsi="Noto Sans" w:eastAsia="Noto Sans"/>
          <w:b w:val="0"/>
          <w:i w:val="0"/>
          <w:sz w:val="18"/>
        </w:rPr>
        <w:t>c) Certificate of Registration (RC No.)</w:t>
      </w:r>
    </w:p>
    <w:p>
      <w:pPr>
        <w:keepNext w:val="0"/>
        <w:spacing w:before="0" w:after="40" w:line="259" w:lineRule="auto"/>
      </w:pPr>
      <w:r>
        <w:rPr>
          <w:rFonts w:ascii="Noto Sans" w:hAnsi="Noto Sans" w:eastAsia="Noto Sans"/>
          <w:b w:val="0"/>
          <w:i w:val="0"/>
          <w:sz w:val="18"/>
        </w:rPr>
        <w:t>d) Registered Address</w:t>
      </w:r>
    </w:p>
    <w:p>
      <w:pPr>
        <w:keepNext w:val="0"/>
        <w:spacing w:before="0" w:after="40" w:line="259" w:lineRule="auto"/>
      </w:pPr>
      <w:r>
        <w:rPr>
          <w:rFonts w:ascii="Noto Sans" w:hAnsi="Noto Sans" w:eastAsia="Noto Sans"/>
          <w:b w:val="0"/>
          <w:i w:val="0"/>
          <w:sz w:val="18"/>
        </w:rPr>
        <w:t>e) Address of branches</w:t>
      </w:r>
    </w:p>
    <w:p>
      <w:pPr>
        <w:keepNext w:val="0"/>
        <w:spacing w:before="0" w:after="40" w:line="259" w:lineRule="auto"/>
      </w:pPr>
      <w:r>
        <w:rPr>
          <w:rFonts w:ascii="Noto Sans" w:hAnsi="Noto Sans" w:eastAsia="Noto Sans"/>
          <w:b w:val="0"/>
          <w:i w:val="0"/>
          <w:sz w:val="18"/>
        </w:rPr>
        <w:t>f) Other information</w:t>
      </w:r>
    </w:p>
    <w:p>
      <w:pPr>
        <w:keepNext w:val="0"/>
        <w:spacing w:before="0" w:after="40" w:line="259" w:lineRule="auto"/>
      </w:pPr>
      <w:r>
        <w:rPr>
          <w:rFonts w:ascii="Noto Sans" w:hAnsi="Noto Sans" w:eastAsia="Noto Sans"/>
          <w:b w:val="0"/>
          <w:i w:val="0"/>
          <w:sz w:val="18"/>
        </w:rPr>
        <w:t>Where the individual, entity, or group matches with the key identifiers published on the</w:t>
      </w:r>
    </w:p>
    <w:p>
      <w:pPr>
        <w:keepNext w:val="0"/>
        <w:spacing w:before="0" w:after="40" w:line="259" w:lineRule="auto"/>
      </w:pPr>
      <w:r>
        <w:rPr>
          <w:rFonts w:ascii="Noto Sans" w:hAnsi="Noto Sans" w:eastAsia="Noto Sans"/>
          <w:b w:val="0"/>
          <w:i w:val="0"/>
          <w:sz w:val="18"/>
        </w:rPr>
        <w:t>Sanctions List, the result is considered a ‘confirmed match’.</w:t>
      </w:r>
    </w:p>
    <w:p>
      <w:pPr>
        <w:keepNext w:val="0"/>
        <w:spacing w:before="0" w:after="40" w:line="259" w:lineRule="auto"/>
      </w:pPr>
      <w:r>
        <w:rPr>
          <w:rFonts w:ascii="Noto Sans" w:hAnsi="Noto Sans" w:eastAsia="Noto Sans"/>
          <w:b w:val="0"/>
          <w:i w:val="0"/>
          <w:sz w:val="18"/>
        </w:rPr>
        <w:t>A false positive is a potential match to designated person, either due to the common nature</w:t>
      </w:r>
    </w:p>
    <w:p>
      <w:pPr>
        <w:keepNext w:val="0"/>
        <w:spacing w:before="0" w:after="40" w:line="259" w:lineRule="auto"/>
      </w:pPr>
      <w:r>
        <w:rPr>
          <w:rFonts w:ascii="Noto Sans" w:hAnsi="Noto Sans" w:eastAsia="Noto Sans"/>
          <w:b w:val="0"/>
          <w:i w:val="0"/>
          <w:sz w:val="18"/>
        </w:rPr>
        <w:t>of the name or due to ambiguous identifying data, which on examination proves not to be a</w:t>
      </w:r>
    </w:p>
    <w:p>
      <w:pPr>
        <w:keepNext w:val="0"/>
        <w:spacing w:before="0" w:after="40" w:line="259" w:lineRule="auto"/>
      </w:pPr>
      <w:r>
        <w:rPr>
          <w:rFonts w:ascii="Noto Sans" w:hAnsi="Noto Sans" w:eastAsia="Noto Sans"/>
          <w:b w:val="0"/>
          <w:i w:val="0"/>
          <w:sz w:val="18"/>
        </w:rPr>
        <w:t>confirmed match. Appropriate inquiry on false positive cases shall be facilitated by MoHA</w:t>
      </w:r>
    </w:p>
    <w:p>
      <w:pPr>
        <w:keepNext w:val="0"/>
        <w:spacing w:before="0" w:after="40" w:line="259" w:lineRule="auto"/>
      </w:pPr>
      <w:r>
        <w:rPr>
          <w:rFonts w:ascii="Noto Sans" w:hAnsi="Noto Sans" w:eastAsia="Noto Sans"/>
          <w:b w:val="0"/>
          <w:i w:val="0"/>
          <w:sz w:val="18"/>
        </w:rPr>
        <w:t>pursuant to Rule 67 of ALPR.</w:t>
      </w:r>
    </w:p>
    <w:p>
      <w:pPr>
        <w:keepNext w:val="0"/>
        <w:spacing w:before="0" w:after="40" w:line="259" w:lineRule="auto"/>
      </w:pPr>
      <w:r>
        <w:rPr>
          <w:rFonts w:ascii="Noto Sans" w:hAnsi="Noto Sans" w:eastAsia="Noto Sans"/>
          <w:b w:val="0"/>
          <w:i w:val="0"/>
          <w:sz w:val="18"/>
        </w:rPr>
        <w:t>FIs are required to obtain additional information and identification documents from the</w:t>
      </w:r>
    </w:p>
    <w:p>
      <w:pPr>
        <w:keepNext w:val="0"/>
        <w:spacing w:before="0" w:after="40" w:line="259" w:lineRule="auto"/>
      </w:pPr>
      <w:r>
        <w:rPr>
          <w:rFonts w:ascii="Noto Sans" w:hAnsi="Noto Sans" w:eastAsia="Noto Sans"/>
          <w:b w:val="0"/>
          <w:i w:val="0"/>
          <w:sz w:val="18"/>
        </w:rPr>
        <w:t>customer or a third party to ascertain whether a customer is a designated person in the case</w:t>
      </w:r>
    </w:p>
    <w:p>
      <w:pPr>
        <w:keepNext w:val="0"/>
        <w:spacing w:before="0" w:after="40" w:line="259" w:lineRule="auto"/>
      </w:pPr>
      <w:r>
        <w:rPr>
          <w:rFonts w:ascii="Noto Sans" w:hAnsi="Noto Sans" w:eastAsia="Noto Sans"/>
          <w:b w:val="0"/>
          <w:i w:val="0"/>
          <w:sz w:val="18"/>
        </w:rPr>
        <w:t>of similar names.</w:t>
      </w:r>
    </w:p>
    <w:p>
      <w:pPr>
        <w:keepNext w:val="0"/>
        <w:spacing w:before="0" w:after="40" w:line="259" w:lineRule="auto"/>
      </w:pPr>
      <w:r>
        <w:rPr>
          <w:rFonts w:ascii="Noto Sans" w:hAnsi="Noto Sans" w:eastAsia="Noto Sans"/>
          <w:b w:val="0"/>
          <w:i w:val="0"/>
          <w:sz w:val="18"/>
        </w:rPr>
        <w:t>In case of a confirmed match, following are the measures that must be implemented:</w:t>
      </w:r>
    </w:p>
    <w:p>
      <w:pPr>
        <w:keepNext w:val="0"/>
        <w:spacing w:before="0" w:after="40" w:line="259" w:lineRule="auto"/>
      </w:pPr>
      <w:r>
        <w:rPr>
          <w:rFonts w:ascii="Noto Sans" w:hAnsi="Noto Sans" w:eastAsia="Noto Sans"/>
          <w:b w:val="0"/>
          <w:i w:val="0"/>
          <w:sz w:val="18"/>
        </w:rPr>
        <w:t>I. Freeze all funds: freeze, without delay (immediately) and without prior notice</w:t>
      </w:r>
    </w:p>
    <w:p>
      <w:pPr>
        <w:keepNext w:val="0"/>
        <w:spacing w:before="0" w:after="40" w:line="259" w:lineRule="auto"/>
      </w:pPr>
      <w:r>
        <w:rPr>
          <w:rFonts w:ascii="Noto Sans" w:hAnsi="Noto Sans" w:eastAsia="Noto Sans"/>
          <w:b w:val="0"/>
          <w:i w:val="0"/>
          <w:sz w:val="18"/>
        </w:rPr>
        <w:t>to the designated person, all the funds:</w:t>
      </w:r>
    </w:p>
    <w:p>
      <w:pPr>
        <w:keepNext w:val="0"/>
        <w:spacing w:before="0" w:after="40" w:line="259" w:lineRule="auto"/>
      </w:pPr>
      <w:r>
        <w:rPr>
          <w:rFonts w:ascii="Noto Sans" w:hAnsi="Noto Sans" w:eastAsia="Noto Sans"/>
          <w:b w:val="0"/>
          <w:i w:val="0"/>
          <w:sz w:val="18"/>
        </w:rPr>
        <w:t>a) Owned or controlled, wholly or jointly, directly, or indirectly, by a designated person.</w:t>
      </w:r>
    </w:p>
    <w:p>
      <w:pPr>
        <w:keepNext w:val="0"/>
        <w:spacing w:before="0" w:after="40" w:line="259" w:lineRule="auto"/>
      </w:pPr>
      <w:r>
        <w:rPr>
          <w:rFonts w:ascii="Noto Sans" w:hAnsi="Noto Sans" w:eastAsia="Noto Sans"/>
          <w:b w:val="0"/>
          <w:i w:val="0"/>
          <w:sz w:val="18"/>
        </w:rPr>
        <w:t>b) Derived or generated from funds under item (a)</w:t>
      </w:r>
    </w:p>
    <w:p>
      <w:pPr>
        <w:keepNext w:val="0"/>
        <w:spacing w:before="0" w:after="40" w:line="259" w:lineRule="auto"/>
      </w:pPr>
      <w:r>
        <w:rPr>
          <w:rFonts w:ascii="Noto Sans" w:hAnsi="Noto Sans" w:eastAsia="Noto Sans"/>
          <w:b w:val="0"/>
          <w:i w:val="0"/>
          <w:sz w:val="18"/>
        </w:rPr>
        <w:t>c) Of any individual or group or entity acting on behalf of or at the direction of any</w:t>
      </w:r>
    </w:p>
    <w:p>
      <w:pPr>
        <w:keepNext w:val="0"/>
        <w:spacing w:before="0" w:after="40" w:line="259" w:lineRule="auto"/>
      </w:pPr>
      <w:r>
        <w:rPr>
          <w:rFonts w:ascii="Noto Sans" w:hAnsi="Noto Sans" w:eastAsia="Noto Sans"/>
          <w:b w:val="0"/>
          <w:i w:val="0"/>
          <w:sz w:val="18"/>
        </w:rPr>
        <w:t>individual or entity under item (a).</w:t>
      </w:r>
    </w:p>
    <w:p>
      <w:pPr>
        <w:keepNext w:val="0"/>
        <w:spacing w:before="0" w:after="40" w:line="259" w:lineRule="auto"/>
      </w:pPr>
      <w:r>
        <w:rPr>
          <w:rFonts w:ascii="Noto Sans" w:hAnsi="Noto Sans" w:eastAsia="Noto Sans"/>
          <w:b w:val="0"/>
          <w:i w:val="0"/>
          <w:sz w:val="18"/>
        </w:rPr>
        <w:t>The obligations to freeze shall not prevent additions to frozen accounts of:</w:t>
      </w:r>
    </w:p>
    <w:p>
      <w:pPr>
        <w:keepNext w:val="0"/>
        <w:spacing w:before="0" w:after="40" w:line="259" w:lineRule="auto"/>
      </w:pPr>
      <w:r>
        <w:rPr>
          <w:rFonts w:ascii="Noto Sans" w:hAnsi="Noto Sans" w:eastAsia="Noto Sans"/>
          <w:b w:val="0"/>
          <w:i w:val="0"/>
          <w:sz w:val="18"/>
        </w:rPr>
        <w:t>i. interest, profits, or other earnings due on the account; or</w:t>
      </w:r>
    </w:p>
    <w:p>
      <w:pPr>
        <w:keepNext w:val="0"/>
        <w:spacing w:before="0" w:after="40" w:line="259" w:lineRule="auto"/>
      </w:pPr>
      <w:r>
        <w:rPr>
          <w:rFonts w:ascii="Noto Sans" w:hAnsi="Noto Sans" w:eastAsia="Noto Sans"/>
          <w:b w:val="0"/>
          <w:i w:val="0"/>
          <w:sz w:val="18"/>
        </w:rPr>
        <w:t>ii. of payments due under contracts, agreements or obligations agreed upon prior to the</w:t>
      </w:r>
    </w:p>
    <w:p>
      <w:pPr>
        <w:keepNext w:val="0"/>
        <w:spacing w:before="0" w:after="40" w:line="259" w:lineRule="auto"/>
      </w:pPr>
      <w:r>
        <w:rPr>
          <w:rFonts w:ascii="Noto Sans" w:hAnsi="Noto Sans" w:eastAsia="Noto Sans"/>
          <w:b w:val="0"/>
          <w:i w:val="0"/>
          <w:sz w:val="18"/>
        </w:rPr>
        <w:t>date on which the account has become subject to freezing, provided such additions</w:t>
      </w:r>
    </w:p>
    <w:p>
      <w:pPr>
        <w:keepNext w:val="0"/>
        <w:spacing w:before="0" w:after="40" w:line="259" w:lineRule="auto"/>
      </w:pPr>
      <w:r>
        <w:rPr>
          <w:rFonts w:ascii="Noto Sans" w:hAnsi="Noto Sans" w:eastAsia="Noto Sans"/>
          <w:b w:val="0"/>
          <w:i w:val="0"/>
          <w:sz w:val="18"/>
        </w:rPr>
        <w:t>are immediately frozen.</w:t>
      </w:r>
    </w:p>
    <w:p>
      <w:pPr>
        <w:keepNext w:val="0"/>
        <w:spacing w:before="0" w:after="40" w:line="259" w:lineRule="auto"/>
      </w:pPr>
      <w:r>
        <w:rPr>
          <w:rFonts w:ascii="Noto Sans" w:hAnsi="Noto Sans" w:eastAsia="Noto Sans"/>
          <w:b w:val="0"/>
          <w:i w:val="0"/>
          <w:sz w:val="18"/>
        </w:rPr>
        <w:t>Any percentage of ownership must trigger a freezing measure in relation to the asset owned</w:t>
      </w:r>
    </w:p>
    <w:p>
      <w:pPr>
        <w:keepNext w:val="0"/>
        <w:spacing w:before="0" w:after="40" w:line="259" w:lineRule="auto"/>
      </w:pPr>
      <w:r>
        <w:rPr>
          <w:rFonts w:ascii="Noto Sans" w:hAnsi="Noto Sans" w:eastAsia="Noto Sans"/>
          <w:b w:val="0"/>
          <w:i w:val="0"/>
          <w:sz w:val="18"/>
        </w:rPr>
        <w:t>by the designated person. Equally, freezing measures must be implemented when there is</w:t>
      </w:r>
    </w:p>
    <w:p>
      <w:pPr>
        <w:keepNext w:val="0"/>
        <w:spacing w:before="0" w:after="40" w:line="259" w:lineRule="auto"/>
      </w:pPr>
      <w:r>
        <w:rPr>
          <w:rFonts w:ascii="Noto Sans" w:hAnsi="Noto Sans" w:eastAsia="Noto Sans"/>
          <w:b w:val="0"/>
          <w:i w:val="0"/>
          <w:sz w:val="18"/>
        </w:rPr>
        <w:t>any information or indication that there are funds controlled (directly or indirectly) by the</w:t>
      </w:r>
    </w:p>
    <w:p>
      <w:pPr>
        <w:keepNext w:val="0"/>
        <w:spacing w:before="0" w:after="40" w:line="259" w:lineRule="auto"/>
      </w:pPr>
      <w:r>
        <w:rPr>
          <w:rFonts w:ascii="Noto Sans" w:hAnsi="Noto Sans" w:eastAsia="Noto Sans"/>
          <w:b w:val="0"/>
          <w:i w:val="0"/>
          <w:sz w:val="18"/>
        </w:rPr>
        <w:t>designated person.</w:t>
      </w:r>
    </w:p>
    <w:p>
      <w:pPr>
        <w:keepNext w:val="0"/>
        <w:spacing w:before="0" w:after="40" w:line="259" w:lineRule="auto"/>
      </w:pPr>
      <w:r>
        <w:rPr>
          <w:rFonts w:ascii="Noto Sans" w:hAnsi="Noto Sans" w:eastAsia="Noto Sans"/>
          <w:b w:val="0"/>
          <w:i w:val="0"/>
          <w:sz w:val="18"/>
        </w:rPr>
        <w:t>In cases where a designated person owns or controls funds or other financial assets or</w:t>
      </w:r>
    </w:p>
    <w:p>
      <w:pPr>
        <w:keepNext w:val="0"/>
        <w:spacing w:before="0" w:after="40" w:line="259" w:lineRule="auto"/>
      </w:pPr>
      <w:r>
        <w:rPr>
          <w:rFonts w:ascii="Noto Sans" w:hAnsi="Noto Sans" w:eastAsia="Noto Sans"/>
          <w:b w:val="0"/>
          <w:i w:val="0"/>
          <w:sz w:val="18"/>
        </w:rPr>
        <w:t>economic resources in which unlisted party also have a segregable interest, freezing</w:t>
      </w:r>
    </w:p>
    <w:p>
      <w:pPr>
        <w:keepNext w:val="0"/>
        <w:spacing w:before="0" w:after="40" w:line="259" w:lineRule="auto"/>
      </w:pPr>
      <w:r>
        <w:rPr>
          <w:rFonts w:ascii="Noto Sans" w:hAnsi="Noto Sans" w:eastAsia="Noto Sans"/>
          <w:b w:val="0"/>
          <w:i w:val="0"/>
          <w:sz w:val="18"/>
        </w:rPr>
        <w:t>measures must be implemented on the share owned or controlled by the designated person.</w:t>
      </w:r>
    </w:p>
    <w:p>
      <w:pPr>
        <w:keepNext w:val="0"/>
        <w:spacing w:before="0" w:after="40" w:line="259" w:lineRule="auto"/>
      </w:pPr>
      <w:r>
        <w:rPr>
          <w:rFonts w:ascii="Noto Sans" w:hAnsi="Noto Sans" w:eastAsia="Noto Sans"/>
          <w:b w:val="0"/>
          <w:i w:val="0"/>
          <w:sz w:val="18"/>
        </w:rPr>
        <w:t>For example, if a designated person owns or controls 1% of a legal entity, the freezing</w:t>
      </w:r>
    </w:p>
    <w:p>
      <w:pPr>
        <w:keepNext w:val="0"/>
        <w:spacing w:before="0" w:after="40" w:line="259" w:lineRule="auto"/>
      </w:pPr>
      <w:r>
        <w:rPr>
          <w:rFonts w:ascii="Noto Sans" w:hAnsi="Noto Sans" w:eastAsia="Noto Sans"/>
          <w:b w:val="0"/>
          <w:i w:val="0"/>
          <w:sz w:val="18"/>
        </w:rPr>
        <w:t>measure must be applied only on the share of the asset owned or controlled by the designated</w:t>
      </w:r>
    </w:p>
    <w:p>
      <w:pPr>
        <w:keepNext w:val="0"/>
        <w:spacing w:before="0" w:after="40" w:line="259" w:lineRule="auto"/>
      </w:pPr>
      <w:r>
        <w:rPr>
          <w:rFonts w:ascii="Noto Sans" w:hAnsi="Noto Sans" w:eastAsia="Noto Sans"/>
          <w:b w:val="0"/>
          <w:i w:val="0"/>
          <w:sz w:val="18"/>
        </w:rPr>
        <w:t>person.</w:t>
      </w:r>
    </w:p>
    <w:p>
      <w:pPr>
        <w:keepNext w:val="0"/>
        <w:spacing w:before="0" w:after="40" w:line="259" w:lineRule="auto"/>
      </w:pPr>
      <w:r>
        <w:rPr>
          <w:rFonts w:ascii="Noto Sans" w:hAnsi="Noto Sans" w:eastAsia="Noto Sans"/>
          <w:b w:val="0"/>
          <w:i w:val="0"/>
          <w:sz w:val="18"/>
        </w:rPr>
        <w:t>If an asset is owned or controlled by a designated person and an unlisted party, and the</w:t>
      </w:r>
    </w:p>
    <w:p>
      <w:pPr>
        <w:keepNext w:val="0"/>
        <w:spacing w:before="0" w:after="40" w:line="259" w:lineRule="auto"/>
      </w:pPr>
      <w:r>
        <w:rPr>
          <w:rFonts w:ascii="Noto Sans" w:hAnsi="Noto Sans" w:eastAsia="Noto Sans"/>
          <w:b w:val="0"/>
          <w:i w:val="0"/>
          <w:sz w:val="18"/>
        </w:rPr>
        <w:t>interest owned or controlled by the unlisted party cannot be segregated, the entire asset shall</w:t>
      </w:r>
    </w:p>
    <w:p>
      <w:pPr>
        <w:keepNext w:val="0"/>
        <w:spacing w:before="0" w:after="40" w:line="259" w:lineRule="auto"/>
      </w:pPr>
      <w:r>
        <w:rPr>
          <w:rFonts w:ascii="Noto Sans" w:hAnsi="Noto Sans" w:eastAsia="Noto Sans"/>
          <w:b w:val="0"/>
          <w:i w:val="0"/>
          <w:sz w:val="18"/>
        </w:rPr>
        <w:t>be subject to the freeze. For example, a bank account is owned by a designated person and</w:t>
      </w:r>
    </w:p>
    <w:p>
      <w:pPr>
        <w:keepNext w:val="0"/>
        <w:spacing w:before="0" w:after="40" w:line="259" w:lineRule="auto"/>
      </w:pPr>
      <w:r>
        <w:rPr>
          <w:rFonts w:ascii="Noto Sans" w:hAnsi="Noto Sans" w:eastAsia="Noto Sans"/>
          <w:b w:val="0"/>
          <w:i w:val="0"/>
          <w:sz w:val="18"/>
        </w:rPr>
        <w:t>by a person not subject to sanctions, then the bank account must be frozen.</w:t>
      </w:r>
    </w:p>
    <w:p>
      <w:pPr>
        <w:keepNext w:val="0"/>
        <w:spacing w:before="0" w:after="40" w:line="259" w:lineRule="auto"/>
      </w:pPr>
      <w:r>
        <w:rPr>
          <w:rFonts w:ascii="Noto Sans" w:hAnsi="Noto Sans" w:eastAsia="Noto Sans"/>
          <w:b w:val="0"/>
          <w:i w:val="0"/>
          <w:sz w:val="18"/>
        </w:rPr>
        <w:t>II. Prohibition of making funds available: No person is permitted to provide funds to or</w:t>
      </w:r>
    </w:p>
    <w:p>
      <w:pPr>
        <w:keepNext w:val="0"/>
        <w:spacing w:before="0" w:after="40" w:line="259" w:lineRule="auto"/>
      </w:pPr>
      <w:r>
        <w:rPr>
          <w:rFonts w:ascii="Noto Sans" w:hAnsi="Noto Sans" w:eastAsia="Noto Sans"/>
          <w:b w:val="0"/>
          <w:i w:val="0"/>
          <w:sz w:val="18"/>
        </w:rPr>
        <w:t>render financial services or other services related to, whether in whole or in part, directly</w:t>
      </w:r>
    </w:p>
    <w:p>
      <w:pPr>
        <w:keepNext w:val="0"/>
        <w:spacing w:before="0" w:after="40" w:line="259" w:lineRule="auto"/>
      </w:pPr>
      <w:r>
        <w:rPr>
          <w:rFonts w:ascii="Noto Sans" w:hAnsi="Noto Sans" w:eastAsia="Noto Sans"/>
          <w:b w:val="0"/>
          <w:i w:val="0"/>
          <w:sz w:val="18"/>
        </w:rPr>
        <w:t>or indirectly, or for the benefit of any designated person.</w:t>
      </w:r>
    </w:p>
    <w:p>
      <w:pPr>
        <w:keepNext w:val="0"/>
        <w:spacing w:before="0" w:after="40" w:line="259" w:lineRule="auto"/>
      </w:pPr>
      <w:r>
        <w:rPr>
          <w:rFonts w:ascii="Noto Sans" w:hAnsi="Noto Sans" w:eastAsia="Noto Sans"/>
          <w:b w:val="0"/>
          <w:i w:val="0"/>
          <w:sz w:val="18"/>
        </w:rPr>
        <w:t>4.</w:t>
      </w:r>
    </w:p>
    <w:p>
      <w:pPr>
        <w:keepNext w:val="0"/>
        <w:spacing w:before="0" w:after="40" w:line="259" w:lineRule="auto"/>
      </w:pPr>
      <w:r>
        <w:rPr>
          <w:rFonts w:ascii="Noto Sans" w:hAnsi="Noto Sans" w:eastAsia="Noto Sans"/>
          <w:b w:val="0"/>
          <w:i w:val="0"/>
          <w:sz w:val="18"/>
        </w:rPr>
        <w:t>Notify:</w:t>
      </w:r>
    </w:p>
    <w:p>
      <w:pPr>
        <w:keepNext w:val="0"/>
        <w:spacing w:before="0" w:after="40" w:line="259" w:lineRule="auto"/>
      </w:pPr>
      <w:r>
        <w:rPr>
          <w:rFonts w:ascii="Noto Sans" w:hAnsi="Noto Sans" w:eastAsia="Noto Sans"/>
          <w:b w:val="0"/>
          <w:i w:val="0"/>
          <w:sz w:val="18"/>
        </w:rPr>
        <w:t>FIs must report within 3 days from taking any freezing measure and/or attempted transactions</w:t>
      </w:r>
    </w:p>
    <w:p>
      <w:pPr>
        <w:keepNext w:val="0"/>
        <w:spacing w:before="0" w:after="40" w:line="259" w:lineRule="auto"/>
      </w:pPr>
      <w:r>
        <w:rPr>
          <w:rFonts w:ascii="Noto Sans" w:hAnsi="Noto Sans" w:eastAsia="Noto Sans"/>
          <w:b w:val="0"/>
          <w:i w:val="0"/>
          <w:sz w:val="18"/>
        </w:rPr>
        <w:t>with the designated persons to the NRB. The NRB then notifies the same to the Money</w:t>
      </w:r>
    </w:p>
    <w:p>
      <w:pPr>
        <w:keepNext w:val="0"/>
        <w:spacing w:before="0" w:after="40" w:line="259" w:lineRule="auto"/>
      </w:pPr>
      <w:r>
        <w:rPr>
          <w:rFonts w:ascii="Noto Sans" w:hAnsi="Noto Sans" w:eastAsia="Noto Sans"/>
          <w:b w:val="0"/>
          <w:i w:val="0"/>
          <w:sz w:val="18"/>
        </w:rPr>
        <w:t>Laundering and Revenue Investigation Division of Office of the Prime Minister and Council</w:t>
      </w:r>
    </w:p>
    <w:p>
      <w:pPr>
        <w:keepNext w:val="0"/>
        <w:spacing w:before="0" w:after="40" w:line="259" w:lineRule="auto"/>
      </w:pPr>
      <w:r>
        <w:rPr>
          <w:rFonts w:ascii="Noto Sans" w:hAnsi="Noto Sans" w:eastAsia="Noto Sans"/>
          <w:b w:val="0"/>
          <w:i w:val="0"/>
          <w:sz w:val="18"/>
        </w:rPr>
        <w:t>of Ministers (OPMCM) within 3 days of receipt of such information.</w:t>
      </w:r>
    </w:p>
    <w:p>
      <w:pPr>
        <w:keepNext w:val="0"/>
        <w:spacing w:before="0" w:after="40" w:line="259" w:lineRule="auto"/>
      </w:pPr>
      <w:r>
        <w:rPr>
          <w:rFonts w:ascii="Noto Sans" w:hAnsi="Noto Sans" w:eastAsia="Noto Sans"/>
          <w:b w:val="0"/>
          <w:i w:val="0"/>
          <w:sz w:val="18"/>
        </w:rPr>
        <w:t>How long do these measures last?</w:t>
      </w:r>
    </w:p>
    <w:p>
      <w:pPr>
        <w:keepNext w:val="0"/>
        <w:spacing w:before="0" w:after="40" w:line="259" w:lineRule="auto"/>
      </w:pPr>
      <w:r>
        <w:rPr>
          <w:rFonts w:ascii="Noto Sans" w:hAnsi="Noto Sans" w:eastAsia="Noto Sans"/>
          <w:b w:val="0"/>
          <w:i w:val="0"/>
          <w:sz w:val="18"/>
        </w:rPr>
        <w:t>Asset freezing and prohibition measures have no time limit i.e. the funds must remain frozen,</w:t>
      </w:r>
    </w:p>
    <w:p>
      <w:pPr>
        <w:keepNext w:val="0"/>
        <w:spacing w:before="0" w:after="40" w:line="259" w:lineRule="auto"/>
      </w:pPr>
      <w:r>
        <w:rPr>
          <w:rFonts w:ascii="Noto Sans" w:hAnsi="Noto Sans" w:eastAsia="Noto Sans"/>
          <w:b w:val="0"/>
          <w:i w:val="0"/>
          <w:sz w:val="18"/>
        </w:rPr>
        <w:t>and the prohibition to offer funds and services stands until the individual, group, or entity is</w:t>
      </w:r>
    </w:p>
    <w:p>
      <w:pPr>
        <w:keepNext w:val="0"/>
        <w:spacing w:before="0" w:after="40" w:line="259" w:lineRule="auto"/>
      </w:pPr>
      <w:r>
        <w:rPr>
          <w:rFonts w:ascii="Noto Sans" w:hAnsi="Noto Sans" w:eastAsia="Noto Sans"/>
          <w:b w:val="0"/>
          <w:i w:val="0"/>
          <w:sz w:val="18"/>
        </w:rPr>
        <w:t>removed from the Domestic Terrorist List or the UN List or until there is a freezing</w:t>
      </w:r>
    </w:p>
    <w:p>
      <w:pPr>
        <w:keepNext w:val="0"/>
        <w:spacing w:before="0" w:after="40" w:line="259" w:lineRule="auto"/>
      </w:pPr>
      <w:r>
        <w:rPr>
          <w:rFonts w:ascii="Noto Sans" w:hAnsi="Noto Sans" w:eastAsia="Noto Sans"/>
          <w:b w:val="0"/>
          <w:i w:val="0"/>
          <w:sz w:val="18"/>
        </w:rPr>
        <w:t>cancellation decision made by a competent authority or the UNSC.</w:t>
      </w:r>
    </w:p>
    <w:p>
      <w:pPr>
        <w:keepNext w:val="0"/>
        <w:spacing w:before="0" w:after="40" w:line="259" w:lineRule="auto"/>
      </w:pPr>
      <w:r>
        <w:rPr>
          <w:rFonts w:ascii="Noto Sans" w:hAnsi="Noto Sans" w:eastAsia="Noto Sans"/>
          <w:b w:val="0"/>
          <w:i w:val="0"/>
          <w:sz w:val="18"/>
        </w:rPr>
        <w:t>F. Enforcement of TFS</w:t>
      </w:r>
    </w:p>
    <w:p>
      <w:pPr>
        <w:keepNext w:val="0"/>
        <w:spacing w:before="0" w:after="40" w:line="259" w:lineRule="auto"/>
      </w:pPr>
      <w:r>
        <w:rPr>
          <w:rFonts w:ascii="Noto Sans" w:hAnsi="Noto Sans" w:eastAsia="Noto Sans"/>
          <w:b w:val="0"/>
          <w:i w:val="0"/>
          <w:sz w:val="18"/>
        </w:rPr>
        <w:t>NRB has the legal capacity to supervise the implementation of TFS. Failing to comply with</w:t>
      </w:r>
    </w:p>
    <w:p>
      <w:pPr>
        <w:keepNext w:val="0"/>
        <w:spacing w:before="0" w:after="40" w:line="259" w:lineRule="auto"/>
      </w:pPr>
      <w:r>
        <w:rPr>
          <w:rFonts w:ascii="Noto Sans" w:hAnsi="Noto Sans" w:eastAsia="Noto Sans"/>
          <w:b w:val="0"/>
          <w:i w:val="0"/>
          <w:sz w:val="18"/>
        </w:rPr>
        <w:t>the TFS obligations shall result in consequences as mentioned in Section 29K of ALPA:</w:t>
      </w:r>
    </w:p>
    <w:p>
      <w:pPr>
        <w:keepNext w:val="0"/>
        <w:spacing w:before="0" w:after="40" w:line="259" w:lineRule="auto"/>
      </w:pPr>
      <w:r>
        <w:rPr>
          <w:rFonts w:ascii="Noto Sans" w:hAnsi="Noto Sans" w:eastAsia="Noto Sans"/>
          <w:b w:val="0"/>
          <w:i w:val="0"/>
          <w:sz w:val="18"/>
        </w:rPr>
        <w:t>a) FIs and DNFBPs are subject to administrative sanctions as mentioned in Section 7V</w:t>
      </w:r>
    </w:p>
    <w:p>
      <w:pPr>
        <w:keepNext w:val="0"/>
        <w:spacing w:before="0" w:after="40" w:line="259" w:lineRule="auto"/>
      </w:pPr>
      <w:r>
        <w:rPr>
          <w:rFonts w:ascii="Noto Sans" w:hAnsi="Noto Sans" w:eastAsia="Noto Sans"/>
          <w:b w:val="0"/>
          <w:i w:val="0"/>
          <w:sz w:val="18"/>
        </w:rPr>
        <w:t>of ALPA ranging from warning to revocation of license.</w:t>
      </w:r>
    </w:p>
    <w:p>
      <w:pPr>
        <w:keepNext w:val="0"/>
        <w:spacing w:before="0" w:after="40" w:line="259" w:lineRule="auto"/>
      </w:pPr>
      <w:r>
        <w:rPr>
          <w:rFonts w:ascii="Noto Sans" w:hAnsi="Noto Sans" w:eastAsia="Noto Sans"/>
          <w:b w:val="0"/>
          <w:i w:val="0"/>
          <w:sz w:val="18"/>
        </w:rPr>
        <w:t>b) FIs and Casinos are subject to financial sanction ranging from NPR 1 Million</w:t>
      </w:r>
    </w:p>
    <w:p>
      <w:pPr>
        <w:keepNext w:val="0"/>
        <w:spacing w:before="0" w:after="40" w:line="259" w:lineRule="auto"/>
      </w:pPr>
      <w:r>
        <w:rPr>
          <w:rFonts w:ascii="Noto Sans" w:hAnsi="Noto Sans" w:eastAsia="Noto Sans"/>
          <w:b w:val="0"/>
          <w:i w:val="0"/>
          <w:sz w:val="18"/>
        </w:rPr>
        <w:t>to 50 Million.</w:t>
      </w:r>
    </w:p>
    <w:p>
      <w:pPr>
        <w:keepNext w:val="0"/>
        <w:spacing w:before="0" w:after="40" w:line="259" w:lineRule="auto"/>
      </w:pPr>
      <w:r>
        <w:rPr>
          <w:rFonts w:ascii="Noto Sans" w:hAnsi="Noto Sans" w:eastAsia="Noto Sans"/>
          <w:b w:val="0"/>
          <w:i w:val="0"/>
          <w:sz w:val="18"/>
        </w:rPr>
        <w:t>c) DNFBPs (except Casinos) are subject to penalty ranging from NPR 100,000 to</w:t>
      </w:r>
    </w:p>
    <w:p>
      <w:pPr>
        <w:keepNext w:val="0"/>
        <w:spacing w:before="0" w:after="40" w:line="259" w:lineRule="auto"/>
      </w:pPr>
      <w:r>
        <w:rPr>
          <w:rFonts w:ascii="Noto Sans" w:hAnsi="Noto Sans" w:eastAsia="Noto Sans"/>
          <w:b w:val="0"/>
          <w:i w:val="0"/>
          <w:sz w:val="18"/>
        </w:rPr>
        <w:t>10 Million.</w:t>
      </w:r>
    </w:p>
    <w:p>
      <w:pPr>
        <w:keepNext w:val="0"/>
        <w:spacing w:before="0" w:after="40" w:line="259" w:lineRule="auto"/>
      </w:pPr>
      <w:r>
        <w:rPr>
          <w:rFonts w:ascii="Noto Sans" w:hAnsi="Noto Sans" w:eastAsia="Noto Sans"/>
          <w:b w:val="0"/>
          <w:i w:val="0"/>
          <w:sz w:val="18"/>
        </w:rPr>
        <w:t>G. Requesting an exemption or permission to access frozen funds</w:t>
      </w:r>
    </w:p>
    <w:p>
      <w:pPr>
        <w:keepNext w:val="0"/>
        <w:spacing w:before="0" w:after="40" w:line="259" w:lineRule="auto"/>
      </w:pPr>
      <w:r>
        <w:rPr>
          <w:rFonts w:ascii="Noto Sans" w:hAnsi="Noto Sans" w:eastAsia="Noto Sans"/>
          <w:b w:val="0"/>
          <w:i w:val="0"/>
          <w:sz w:val="18"/>
        </w:rPr>
        <w:t>A person affected by the freezing of all properties and funds due to his/her designation in the</w:t>
      </w:r>
    </w:p>
    <w:p>
      <w:pPr>
        <w:keepNext w:val="0"/>
        <w:spacing w:before="0" w:after="40" w:line="259" w:lineRule="auto"/>
      </w:pPr>
      <w:r>
        <w:rPr>
          <w:rFonts w:ascii="Noto Sans" w:hAnsi="Noto Sans" w:eastAsia="Noto Sans"/>
          <w:b w:val="0"/>
          <w:i w:val="0"/>
          <w:sz w:val="18"/>
        </w:rPr>
        <w:t>UN List or Domestic Terrorist List may submit an application as per Rule 72(1) of ALPR to</w:t>
      </w:r>
    </w:p>
    <w:p>
      <w:pPr>
        <w:keepNext w:val="0"/>
        <w:spacing w:before="0" w:after="40" w:line="259" w:lineRule="auto"/>
      </w:pPr>
      <w:r>
        <w:rPr>
          <w:rFonts w:ascii="Noto Sans" w:hAnsi="Noto Sans" w:eastAsia="Noto Sans"/>
          <w:b w:val="0"/>
          <w:i w:val="0"/>
          <w:sz w:val="18"/>
        </w:rPr>
        <w:t>the MoHA in the format as given in Schedule 8 of ALPR with a request to provide access to</w:t>
      </w:r>
    </w:p>
    <w:p>
      <w:pPr>
        <w:keepNext w:val="0"/>
        <w:spacing w:before="0" w:after="40" w:line="259" w:lineRule="auto"/>
      </w:pPr>
      <w:r>
        <w:rPr>
          <w:rFonts w:ascii="Noto Sans" w:hAnsi="Noto Sans" w:eastAsia="Noto Sans"/>
          <w:b w:val="0"/>
          <w:i w:val="0"/>
          <w:sz w:val="18"/>
        </w:rPr>
        <w:t>the frozen properties or funds required for the basic humanitarian need of himself/herself</w:t>
      </w:r>
    </w:p>
    <w:p>
      <w:pPr>
        <w:keepNext w:val="0"/>
        <w:spacing w:before="0" w:after="40" w:line="259" w:lineRule="auto"/>
      </w:pPr>
      <w:r>
        <w:rPr>
          <w:rFonts w:ascii="Noto Sans" w:hAnsi="Noto Sans" w:eastAsia="Noto Sans"/>
          <w:b w:val="0"/>
          <w:i w:val="0"/>
          <w:sz w:val="18"/>
        </w:rPr>
        <w:t>and family members.</w:t>
      </w:r>
    </w:p>
    <w:p>
      <w:pPr>
        <w:keepNext w:val="0"/>
        <w:spacing w:before="0" w:after="40" w:line="259" w:lineRule="auto"/>
      </w:pPr>
      <w:r>
        <w:rPr>
          <w:rFonts w:ascii="Noto Sans" w:hAnsi="Noto Sans" w:eastAsia="Noto Sans"/>
          <w:b w:val="0"/>
          <w:i w:val="0"/>
          <w:sz w:val="18"/>
        </w:rPr>
        <w:t>MoHA may, if it finds that there is no alternative for basic expenses during the inquiry over</w:t>
      </w:r>
    </w:p>
    <w:p>
      <w:pPr>
        <w:keepNext w:val="0"/>
        <w:spacing w:before="0" w:after="40" w:line="259" w:lineRule="auto"/>
      </w:pPr>
      <w:r>
        <w:rPr>
          <w:rFonts w:ascii="Noto Sans" w:hAnsi="Noto Sans" w:eastAsia="Noto Sans"/>
          <w:b w:val="0"/>
          <w:i w:val="0"/>
          <w:sz w:val="18"/>
        </w:rPr>
        <w:t>the application, release reasonable and necessary frozen properties or funds for the following</w:t>
      </w:r>
    </w:p>
    <w:p>
      <w:pPr>
        <w:keepNext w:val="0"/>
        <w:spacing w:before="0" w:after="40" w:line="259" w:lineRule="auto"/>
      </w:pPr>
      <w:r>
        <w:rPr>
          <w:rFonts w:ascii="Noto Sans" w:hAnsi="Noto Sans" w:eastAsia="Noto Sans"/>
          <w:b w:val="0"/>
          <w:i w:val="0"/>
          <w:sz w:val="18"/>
        </w:rPr>
        <w:t>purposes:-</w:t>
      </w:r>
    </w:p>
    <w:p>
      <w:pPr>
        <w:keepNext w:val="0"/>
        <w:spacing w:before="0" w:after="40" w:line="259" w:lineRule="auto"/>
      </w:pPr>
      <w:r>
        <w:rPr>
          <w:rFonts w:ascii="Noto Sans" w:hAnsi="Noto Sans" w:eastAsia="Noto Sans"/>
          <w:b w:val="0"/>
          <w:i w:val="0"/>
          <w:sz w:val="18"/>
        </w:rPr>
        <w:t>a) Expenses for daily foodstuffs, housing and health;</w:t>
      </w:r>
    </w:p>
    <w:p>
      <w:pPr>
        <w:keepNext w:val="0"/>
        <w:spacing w:before="0" w:after="40" w:line="259" w:lineRule="auto"/>
      </w:pPr>
      <w:r>
        <w:rPr>
          <w:rFonts w:ascii="Noto Sans" w:hAnsi="Noto Sans" w:eastAsia="Noto Sans"/>
          <w:b w:val="0"/>
          <w:i w:val="0"/>
          <w:sz w:val="18"/>
        </w:rPr>
        <w:t>b) Expenses for taxes and other fees for electricity, telephone, drinking water to per</w:t>
      </w:r>
    </w:p>
    <w:p>
      <w:pPr>
        <w:keepNext w:val="0"/>
        <w:spacing w:before="0" w:after="40" w:line="259" w:lineRule="auto"/>
      </w:pPr>
      <w:r>
        <w:rPr>
          <w:rFonts w:ascii="Noto Sans" w:hAnsi="Noto Sans" w:eastAsia="Noto Sans"/>
          <w:b w:val="0"/>
          <w:i w:val="0"/>
          <w:sz w:val="18"/>
        </w:rPr>
        <w:t>paid in accordance with the prevailing laws;</w:t>
      </w:r>
    </w:p>
    <w:p>
      <w:pPr>
        <w:keepNext w:val="0"/>
        <w:spacing w:before="0" w:after="40" w:line="259" w:lineRule="auto"/>
      </w:pPr>
      <w:r>
        <w:rPr>
          <w:rFonts w:ascii="Noto Sans" w:hAnsi="Noto Sans" w:eastAsia="Noto Sans"/>
          <w:b w:val="0"/>
          <w:i w:val="0"/>
          <w:sz w:val="18"/>
        </w:rPr>
        <w:t>c) Expenses for the education of children;</w:t>
      </w:r>
    </w:p>
    <w:p>
      <w:pPr>
        <w:keepNext w:val="0"/>
        <w:spacing w:before="0" w:after="40" w:line="259" w:lineRule="auto"/>
      </w:pPr>
      <w:r>
        <w:rPr>
          <w:rFonts w:ascii="Noto Sans" w:hAnsi="Noto Sans" w:eastAsia="Noto Sans"/>
          <w:b w:val="0"/>
          <w:i w:val="0"/>
          <w:sz w:val="18"/>
        </w:rPr>
        <w:t>d) Expenses for legal protection and judicial proceedings;</w:t>
      </w:r>
    </w:p>
    <w:p>
      <w:pPr>
        <w:keepNext w:val="0"/>
        <w:spacing w:before="0" w:after="40" w:line="259" w:lineRule="auto"/>
      </w:pPr>
      <w:r>
        <w:rPr>
          <w:rFonts w:ascii="Noto Sans" w:hAnsi="Noto Sans" w:eastAsia="Noto Sans"/>
          <w:b w:val="0"/>
          <w:i w:val="0"/>
          <w:sz w:val="18"/>
        </w:rPr>
        <w:t>e) Expenses for due protection of frozen properties or funds.</w:t>
      </w:r>
    </w:p>
    <w:p>
      <w:pPr>
        <w:keepNext w:val="0"/>
        <w:spacing w:before="0" w:after="40" w:line="259" w:lineRule="auto"/>
      </w:pPr>
      <w:r>
        <w:rPr>
          <w:rFonts w:ascii="Noto Sans" w:hAnsi="Noto Sans" w:eastAsia="Noto Sans"/>
          <w:b w:val="0"/>
          <w:i w:val="0"/>
          <w:sz w:val="18"/>
        </w:rPr>
        <w:t>However, for a designee whose property and fund are frozen pursuant to the UN List, release</w:t>
      </w:r>
    </w:p>
    <w:p>
      <w:pPr>
        <w:keepNext w:val="0"/>
        <w:spacing w:before="0" w:after="40" w:line="259" w:lineRule="auto"/>
      </w:pPr>
      <w:r>
        <w:rPr>
          <w:rFonts w:ascii="Noto Sans" w:hAnsi="Noto Sans" w:eastAsia="Noto Sans"/>
          <w:b w:val="0"/>
          <w:i w:val="0"/>
          <w:sz w:val="18"/>
        </w:rPr>
        <w:t>shall be made as per decision made by relevant UNSC Sanctions Committee, which shall be</w:t>
      </w:r>
    </w:p>
    <w:p>
      <w:pPr>
        <w:keepNext w:val="0"/>
        <w:spacing w:before="0" w:after="40" w:line="259" w:lineRule="auto"/>
      </w:pPr>
      <w:r>
        <w:rPr>
          <w:rFonts w:ascii="Noto Sans" w:hAnsi="Noto Sans" w:eastAsia="Noto Sans"/>
          <w:b w:val="0"/>
          <w:i w:val="0"/>
          <w:sz w:val="18"/>
        </w:rPr>
        <w:t>facilitated by MoHA after receiving the application from the designee.</w:t>
      </w:r>
    </w:p>
    <w:p>
      <w:pPr>
        <w:keepNext w:val="0"/>
        <w:spacing w:before="0" w:after="40" w:line="259" w:lineRule="auto"/>
      </w:pPr>
      <w:r>
        <w:rPr>
          <w:rFonts w:ascii="Noto Sans" w:hAnsi="Noto Sans" w:eastAsia="Noto Sans"/>
          <w:b w:val="0"/>
          <w:i w:val="0"/>
          <w:sz w:val="18"/>
        </w:rPr>
        <w:t>H. Procedure to cancel or lift the freezing measures</w:t>
      </w:r>
    </w:p>
    <w:p>
      <w:pPr>
        <w:keepNext w:val="0"/>
        <w:spacing w:before="0" w:after="40" w:line="259" w:lineRule="auto"/>
      </w:pPr>
      <w:r>
        <w:rPr>
          <w:rFonts w:ascii="Noto Sans" w:hAnsi="Noto Sans" w:eastAsia="Noto Sans"/>
          <w:b w:val="0"/>
          <w:i w:val="0"/>
          <w:sz w:val="18"/>
        </w:rPr>
        <w:t>FIs must be aware that the freezing procedures and other measures shall be lifted against</w:t>
      </w:r>
    </w:p>
    <w:p>
      <w:pPr>
        <w:keepNext w:val="0"/>
        <w:spacing w:before="0" w:after="40" w:line="259" w:lineRule="auto"/>
      </w:pPr>
      <w:r>
        <w:rPr>
          <w:rFonts w:ascii="Noto Sans" w:hAnsi="Noto Sans" w:eastAsia="Noto Sans"/>
          <w:b w:val="0"/>
          <w:i w:val="0"/>
          <w:sz w:val="18"/>
        </w:rPr>
        <w:t>an individual, group or entity under the following situations:</w:t>
      </w:r>
    </w:p>
    <w:p>
      <w:pPr>
        <w:keepNext w:val="0"/>
        <w:spacing w:before="0" w:after="40" w:line="259" w:lineRule="auto"/>
      </w:pPr>
      <w:r>
        <w:rPr>
          <w:rFonts w:ascii="Noto Sans" w:hAnsi="Noto Sans" w:eastAsia="Noto Sans"/>
          <w:b w:val="0"/>
          <w:i w:val="0"/>
          <w:sz w:val="18"/>
        </w:rPr>
        <w:t>a) After the inquiry by the MoHA it is concluded that the individual, group, or entity</w:t>
      </w:r>
    </w:p>
    <w:p>
      <w:pPr>
        <w:keepNext w:val="0"/>
        <w:spacing w:before="0" w:after="40" w:line="259" w:lineRule="auto"/>
      </w:pPr>
      <w:r>
        <w:rPr>
          <w:rFonts w:ascii="Noto Sans" w:hAnsi="Noto Sans" w:eastAsia="Noto Sans"/>
          <w:b w:val="0"/>
          <w:i w:val="0"/>
          <w:sz w:val="18"/>
        </w:rPr>
        <w:t>that has a name identical or similar to a designated person was only a false</w:t>
      </w:r>
    </w:p>
    <w:p>
      <w:pPr>
        <w:keepNext w:val="0"/>
        <w:spacing w:before="0" w:after="40" w:line="259" w:lineRule="auto"/>
      </w:pPr>
      <w:r>
        <w:rPr>
          <w:rFonts w:ascii="Noto Sans" w:hAnsi="Noto Sans" w:eastAsia="Noto Sans"/>
          <w:b w:val="0"/>
          <w:i w:val="0"/>
          <w:sz w:val="18"/>
        </w:rPr>
        <w:t>positive; or</w:t>
      </w:r>
    </w:p>
    <w:p>
      <w:pPr>
        <w:keepNext w:val="0"/>
        <w:spacing w:before="0" w:after="40" w:line="259" w:lineRule="auto"/>
      </w:pPr>
      <w:r>
        <w:rPr>
          <w:rFonts w:ascii="Noto Sans" w:hAnsi="Noto Sans" w:eastAsia="Noto Sans"/>
          <w:b w:val="0"/>
          <w:i w:val="0"/>
          <w:sz w:val="18"/>
        </w:rPr>
        <w:t>b) The designated person has been removed from the list by the relevant</w:t>
      </w:r>
    </w:p>
    <w:p>
      <w:pPr>
        <w:keepNext w:val="0"/>
        <w:spacing w:before="0" w:after="40" w:line="259" w:lineRule="auto"/>
      </w:pPr>
      <w:r>
        <w:rPr>
          <w:rFonts w:ascii="Noto Sans" w:hAnsi="Noto Sans" w:eastAsia="Noto Sans"/>
          <w:b w:val="0"/>
          <w:i w:val="0"/>
          <w:sz w:val="18"/>
        </w:rPr>
        <w:t>authorities.</w:t>
      </w:r>
    </w:p>
    <w:p>
      <w:pPr>
        <w:keepNext w:val="0"/>
        <w:spacing w:before="0" w:after="40" w:line="259" w:lineRule="auto"/>
      </w:pPr>
      <w:r>
        <w:rPr>
          <w:rFonts w:ascii="Noto Sans" w:hAnsi="Noto Sans" w:eastAsia="Noto Sans"/>
          <w:b w:val="0"/>
          <w:i w:val="0"/>
          <w:sz w:val="18"/>
        </w:rPr>
        <w:t>Procedures set out in Rule 67 of ALPR shall be applicable in this regard.</w:t>
      </w: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w:b w:val="0"/>
        <w:i w:val="0"/>
        <w:sz w:val="14"/>
      </w:rPr>
      <w:t>C.M. &amp; Associates — Working Bilingual Translation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w:b w:val="0"/>
        <w:i w:val="0"/>
        <w:sz w:val="15"/>
      </w:rPr>
      <w:t>NRB Unified Foreign Exchange Circular 2082 — Bilingual Translation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w:hAnsi="Noto Sans" w:eastAsia="Noto Sans Devanagari"/>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NRB Unified Foreign Exchange Circular 2082 Bilingual Translation — Batch 02H3</dc:title>
  <dc:subject>Directive 27(C)-27(D): Listed Terrorist Persons/Groups/Organizations and TFS Guideline</dc:subject>
  <dc:creator>C.M. &amp; Associates</dc:creator>
  <cp:keywords/>
  <dc:description>generated by python-docx</dc:description>
  <cp:lastModifiedBy/>
  <cp:revision>1</cp:revision>
  <dcterms:created xsi:type="dcterms:W3CDTF">2013-12-23T23:15:00Z</dcterms:created>
  <dcterms:modified xsi:type="dcterms:W3CDTF">2013-12-23T23:15:00Z</dcterms:modified>
  <cp:category/>
</cp:coreProperties>
</file>